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06BC" w14:textId="46867BFE" w:rsidR="006207AC" w:rsidRPr="005B6E3A" w:rsidRDefault="006207AC" w:rsidP="006207AC">
      <w:pPr>
        <w:pStyle w:val="Heading3"/>
        <w:rPr>
          <w:b/>
          <w:bCs/>
          <w:color w:val="C00000"/>
          <w:lang w:val="en-GB"/>
        </w:rPr>
      </w:pPr>
      <w:bookmarkStart w:id="0" w:name="cheddleton-parish-council"/>
      <w:bookmarkStart w:id="1" w:name="data-protection-hr-policy"/>
      <w:bookmarkStart w:id="2" w:name="review-and-adoption"/>
      <w:r w:rsidRPr="005B6E3A">
        <w:rPr>
          <w:b/>
          <w:bCs/>
          <w:color w:val="C00000"/>
          <w:lang w:val="en-GB"/>
        </w:rPr>
        <w:t>Statement of Internal Control</w:t>
      </w:r>
      <w:r w:rsidRPr="005B6E3A">
        <w:rPr>
          <w:color w:val="C00000"/>
          <w:lang w:val="en-GB"/>
        </w:rPr>
        <w:br/>
      </w:r>
      <w:r w:rsidRPr="005B6E3A">
        <w:rPr>
          <w:b/>
          <w:bCs/>
          <w:color w:val="C00000"/>
          <w:lang w:val="en-GB"/>
        </w:rPr>
        <w:t>For the Year Ended 31 March 20</w:t>
      </w:r>
      <w:r>
        <w:rPr>
          <w:b/>
          <w:bCs/>
          <w:color w:val="C00000"/>
          <w:lang w:val="en-GB"/>
        </w:rPr>
        <w:t>26</w:t>
      </w:r>
    </w:p>
    <w:p w14:paraId="42004E49" w14:textId="77777777" w:rsidR="006207AC" w:rsidRPr="005B6E3A" w:rsidRDefault="006207AC" w:rsidP="006207AC">
      <w:pPr>
        <w:pStyle w:val="Heading3"/>
        <w:rPr>
          <w:b/>
          <w:bCs/>
          <w:color w:val="C00000"/>
          <w:lang w:val="en-GB"/>
        </w:rPr>
      </w:pPr>
      <w:r w:rsidRPr="005B6E3A">
        <w:rPr>
          <w:b/>
          <w:bCs/>
          <w:color w:val="C00000"/>
          <w:lang w:val="en-GB"/>
        </w:rPr>
        <w:t>1. Scope of Responsibility</w:t>
      </w:r>
    </w:p>
    <w:p w14:paraId="20C82741" w14:textId="77777777" w:rsidR="006207AC" w:rsidRPr="005B6E3A" w:rsidRDefault="006207AC" w:rsidP="006207AC">
      <w:pPr>
        <w:pStyle w:val="Heading3"/>
        <w:rPr>
          <w:color w:val="auto"/>
          <w:lang w:val="en-GB"/>
        </w:rPr>
      </w:pPr>
      <w:r>
        <w:rPr>
          <w:color w:val="auto"/>
          <w:lang w:val="en-GB"/>
        </w:rPr>
        <w:t xml:space="preserve">Cheddleton Parish Council </w:t>
      </w:r>
      <w:r w:rsidRPr="005B6E3A">
        <w:rPr>
          <w:color w:val="auto"/>
          <w:lang w:val="en-GB"/>
        </w:rPr>
        <w:t>(“the Council”) is responsible for ensuring that its business is conducted in accordance with the law and proper standards, and that public money is safeguarded and properly accounted for and used economically, efficiently and effectively.</w:t>
      </w:r>
    </w:p>
    <w:p w14:paraId="3996AF32" w14:textId="77777777" w:rsidR="006207AC" w:rsidRPr="005B6E3A" w:rsidRDefault="006207AC" w:rsidP="006207AC">
      <w:pPr>
        <w:pStyle w:val="Heading3"/>
        <w:rPr>
          <w:color w:val="auto"/>
          <w:lang w:val="en-GB"/>
        </w:rPr>
      </w:pPr>
      <w:r w:rsidRPr="005B6E3A">
        <w:rPr>
          <w:color w:val="auto"/>
          <w:lang w:val="en-GB"/>
        </w:rPr>
        <w:t>The Council also has responsibility for ensuring that there is a sound system of internal control which supports the achievement of its policies, aims and objectives, whilst managing risk appropriately.</w:t>
      </w:r>
    </w:p>
    <w:p w14:paraId="64CBEF0C" w14:textId="77777777" w:rsidR="006207AC" w:rsidRPr="005B6E3A" w:rsidRDefault="006207AC" w:rsidP="006207AC">
      <w:pPr>
        <w:pStyle w:val="Heading3"/>
        <w:rPr>
          <w:color w:val="auto"/>
          <w:lang w:val="en-GB"/>
        </w:rPr>
      </w:pPr>
      <w:r w:rsidRPr="005B6E3A">
        <w:rPr>
          <w:color w:val="auto"/>
          <w:lang w:val="en-GB"/>
        </w:rPr>
        <w:t xml:space="preserve">This Statement is prepared in support of </w:t>
      </w:r>
      <w:r w:rsidRPr="005B6E3A">
        <w:rPr>
          <w:b/>
          <w:bCs/>
          <w:color w:val="C00000"/>
          <w:lang w:val="en-GB"/>
        </w:rPr>
        <w:t>Assertion 2 of the Annual Governance and Accountability Return (AGAR)</w:t>
      </w:r>
      <w:r w:rsidRPr="005B6E3A">
        <w:rPr>
          <w:color w:val="C00000"/>
          <w:lang w:val="en-GB"/>
        </w:rPr>
        <w:t>:</w:t>
      </w:r>
    </w:p>
    <w:p w14:paraId="7E9E900C" w14:textId="77777777" w:rsidR="006207AC" w:rsidRPr="005B6E3A" w:rsidRDefault="006207AC" w:rsidP="006207AC">
      <w:pPr>
        <w:pStyle w:val="Heading3"/>
        <w:rPr>
          <w:color w:val="auto"/>
          <w:lang w:val="en-GB"/>
        </w:rPr>
      </w:pPr>
      <w:r w:rsidRPr="005B6E3A">
        <w:rPr>
          <w:i/>
          <w:iCs/>
          <w:color w:val="auto"/>
          <w:lang w:val="en-GB"/>
        </w:rPr>
        <w:t>“We maintained an adequate system of internal control, including measures designed to prevent and detect fraud and corruption and reviewed its effectiveness.”</w:t>
      </w:r>
    </w:p>
    <w:p w14:paraId="240923C2" w14:textId="77777777" w:rsidR="006207AC" w:rsidRPr="005B6E3A" w:rsidRDefault="006207AC" w:rsidP="006207AC">
      <w:pPr>
        <w:pStyle w:val="Heading3"/>
        <w:rPr>
          <w:b/>
          <w:bCs/>
          <w:color w:val="C00000"/>
          <w:lang w:val="en-GB"/>
        </w:rPr>
      </w:pPr>
      <w:r w:rsidRPr="005B6E3A">
        <w:rPr>
          <w:b/>
          <w:bCs/>
          <w:color w:val="C00000"/>
          <w:lang w:val="en-GB"/>
        </w:rPr>
        <w:t>2. Purpose of the System of Internal Control</w:t>
      </w:r>
    </w:p>
    <w:p w14:paraId="0DAD85A6" w14:textId="77777777" w:rsidR="006207AC" w:rsidRPr="005B6E3A" w:rsidRDefault="006207AC" w:rsidP="006207AC">
      <w:pPr>
        <w:pStyle w:val="Heading3"/>
        <w:rPr>
          <w:color w:val="auto"/>
          <w:lang w:val="en-GB"/>
        </w:rPr>
      </w:pPr>
      <w:r w:rsidRPr="005B6E3A">
        <w:rPr>
          <w:color w:val="auto"/>
          <w:lang w:val="en-GB"/>
        </w:rPr>
        <w:t>The system of internal control is designed to manage risk to a reasonable level rather than eliminate all risk. It provides reasonable, but not absolute, assurance of effectiveness.</w:t>
      </w:r>
    </w:p>
    <w:p w14:paraId="54ECDF4F" w14:textId="77777777" w:rsidR="006207AC" w:rsidRPr="005B6E3A" w:rsidRDefault="006207AC" w:rsidP="006207AC">
      <w:pPr>
        <w:pStyle w:val="Heading3"/>
        <w:rPr>
          <w:color w:val="auto"/>
          <w:lang w:val="en-GB"/>
        </w:rPr>
      </w:pPr>
      <w:r w:rsidRPr="005B6E3A">
        <w:rPr>
          <w:color w:val="auto"/>
          <w:lang w:val="en-GB"/>
        </w:rPr>
        <w:t>The system is based on an ongoing process designed to:</w:t>
      </w:r>
    </w:p>
    <w:p w14:paraId="1E3FC7C5" w14:textId="77777777" w:rsidR="006207AC" w:rsidRPr="005B6E3A" w:rsidRDefault="006207AC" w:rsidP="006207AC">
      <w:pPr>
        <w:pStyle w:val="Heading3"/>
        <w:numPr>
          <w:ilvl w:val="0"/>
          <w:numId w:val="5"/>
        </w:numPr>
        <w:tabs>
          <w:tab w:val="clear" w:pos="720"/>
        </w:tabs>
        <w:rPr>
          <w:color w:val="auto"/>
          <w:lang w:val="en-GB"/>
        </w:rPr>
      </w:pPr>
      <w:r w:rsidRPr="005B6E3A">
        <w:rPr>
          <w:color w:val="auto"/>
          <w:lang w:val="en-GB"/>
        </w:rPr>
        <w:t>Identify and prioritise risks</w:t>
      </w:r>
    </w:p>
    <w:p w14:paraId="0FDFA3E4" w14:textId="77777777" w:rsidR="006207AC" w:rsidRPr="005B6E3A" w:rsidRDefault="006207AC" w:rsidP="006207AC">
      <w:pPr>
        <w:pStyle w:val="Heading3"/>
        <w:numPr>
          <w:ilvl w:val="0"/>
          <w:numId w:val="5"/>
        </w:numPr>
        <w:tabs>
          <w:tab w:val="clear" w:pos="720"/>
        </w:tabs>
        <w:rPr>
          <w:color w:val="auto"/>
          <w:lang w:val="en-GB"/>
        </w:rPr>
      </w:pPr>
      <w:r w:rsidRPr="005B6E3A">
        <w:rPr>
          <w:color w:val="auto"/>
          <w:lang w:val="en-GB"/>
        </w:rPr>
        <w:t>Evaluate the likelihood and impact of risks</w:t>
      </w:r>
    </w:p>
    <w:p w14:paraId="119F14B5" w14:textId="77777777" w:rsidR="006207AC" w:rsidRPr="005B6E3A" w:rsidRDefault="006207AC" w:rsidP="006207AC">
      <w:pPr>
        <w:pStyle w:val="Heading3"/>
        <w:numPr>
          <w:ilvl w:val="0"/>
          <w:numId w:val="5"/>
        </w:numPr>
        <w:tabs>
          <w:tab w:val="clear" w:pos="720"/>
        </w:tabs>
        <w:rPr>
          <w:color w:val="auto"/>
          <w:lang w:val="en-GB"/>
        </w:rPr>
      </w:pPr>
      <w:r w:rsidRPr="005B6E3A">
        <w:rPr>
          <w:color w:val="auto"/>
          <w:lang w:val="en-GB"/>
        </w:rPr>
        <w:t>Manage risks efficiently and effectively</w:t>
      </w:r>
    </w:p>
    <w:p w14:paraId="1EEA240B" w14:textId="77777777" w:rsidR="006207AC" w:rsidRPr="005B6E3A" w:rsidRDefault="006207AC" w:rsidP="006207AC">
      <w:pPr>
        <w:pStyle w:val="Heading3"/>
        <w:numPr>
          <w:ilvl w:val="0"/>
          <w:numId w:val="5"/>
        </w:numPr>
        <w:tabs>
          <w:tab w:val="clear" w:pos="720"/>
        </w:tabs>
        <w:rPr>
          <w:color w:val="auto"/>
          <w:lang w:val="en-GB"/>
        </w:rPr>
      </w:pPr>
      <w:r w:rsidRPr="005B6E3A">
        <w:rPr>
          <w:color w:val="auto"/>
          <w:lang w:val="en-GB"/>
        </w:rPr>
        <w:t>Safeguard public funds</w:t>
      </w:r>
    </w:p>
    <w:p w14:paraId="13D51481" w14:textId="03324482" w:rsidR="006207AC" w:rsidRPr="005B6E3A" w:rsidRDefault="006207AC" w:rsidP="006207AC">
      <w:pPr>
        <w:pStyle w:val="Heading3"/>
        <w:numPr>
          <w:ilvl w:val="0"/>
          <w:numId w:val="5"/>
        </w:numPr>
        <w:tabs>
          <w:tab w:val="clear" w:pos="720"/>
        </w:tabs>
        <w:rPr>
          <w:color w:val="auto"/>
          <w:lang w:val="en-GB"/>
        </w:rPr>
      </w:pPr>
      <w:r w:rsidRPr="005B6E3A">
        <w:rPr>
          <w:color w:val="auto"/>
          <w:lang w:val="en-GB"/>
        </w:rPr>
        <w:t>Prevent and detect fraud and error</w:t>
      </w:r>
    </w:p>
    <w:p w14:paraId="70805A6C" w14:textId="77777777" w:rsidR="006207AC" w:rsidRPr="005B6E3A" w:rsidRDefault="006207AC" w:rsidP="006207AC">
      <w:pPr>
        <w:pStyle w:val="Heading3"/>
        <w:rPr>
          <w:b/>
          <w:bCs/>
          <w:color w:val="C00000"/>
          <w:lang w:val="en-GB"/>
        </w:rPr>
      </w:pPr>
      <w:r w:rsidRPr="005B6E3A">
        <w:rPr>
          <w:b/>
          <w:bCs/>
          <w:color w:val="C00000"/>
          <w:lang w:val="en-GB"/>
        </w:rPr>
        <w:t>3. The Internal Control Environment</w:t>
      </w:r>
    </w:p>
    <w:p w14:paraId="0719DEF8" w14:textId="77777777" w:rsidR="006207AC" w:rsidRPr="005B6E3A" w:rsidRDefault="006207AC" w:rsidP="006207AC">
      <w:pPr>
        <w:pStyle w:val="Heading3"/>
        <w:rPr>
          <w:b/>
          <w:bCs/>
          <w:color w:val="C00000"/>
          <w:lang w:val="en-GB"/>
        </w:rPr>
      </w:pPr>
      <w:r w:rsidRPr="005B6E3A">
        <w:rPr>
          <w:b/>
          <w:bCs/>
          <w:color w:val="C00000"/>
          <w:lang w:val="en-GB"/>
        </w:rPr>
        <w:t>3.1 The Council</w:t>
      </w:r>
    </w:p>
    <w:p w14:paraId="068B7BC8" w14:textId="77777777" w:rsidR="006207AC" w:rsidRPr="005B6E3A" w:rsidRDefault="006207AC" w:rsidP="006207AC">
      <w:pPr>
        <w:pStyle w:val="Heading3"/>
        <w:rPr>
          <w:color w:val="auto"/>
          <w:lang w:val="en-GB"/>
        </w:rPr>
      </w:pPr>
      <w:r w:rsidRPr="005B6E3A">
        <w:rPr>
          <w:color w:val="auto"/>
          <w:lang w:val="en-GB"/>
        </w:rPr>
        <w:t>The Council:</w:t>
      </w:r>
    </w:p>
    <w:p w14:paraId="30185729" w14:textId="77777777" w:rsidR="006207AC" w:rsidRPr="005B6E3A" w:rsidRDefault="006207AC" w:rsidP="006207AC">
      <w:pPr>
        <w:pStyle w:val="Heading3"/>
        <w:numPr>
          <w:ilvl w:val="0"/>
          <w:numId w:val="6"/>
        </w:numPr>
        <w:tabs>
          <w:tab w:val="clear" w:pos="720"/>
        </w:tabs>
        <w:rPr>
          <w:color w:val="auto"/>
          <w:lang w:val="en-GB"/>
        </w:rPr>
      </w:pPr>
      <w:r w:rsidRPr="005B6E3A">
        <w:rPr>
          <w:color w:val="auto"/>
          <w:lang w:val="en-GB"/>
        </w:rPr>
        <w:lastRenderedPageBreak/>
        <w:t>Elects a Chair responsible for the proper conduct of meetings and ensuring lawful decision-making</w:t>
      </w:r>
    </w:p>
    <w:p w14:paraId="30D49FE1" w14:textId="77777777" w:rsidR="006207AC" w:rsidRPr="005B6E3A" w:rsidRDefault="006207AC" w:rsidP="006207AC">
      <w:pPr>
        <w:pStyle w:val="Heading3"/>
        <w:numPr>
          <w:ilvl w:val="0"/>
          <w:numId w:val="6"/>
        </w:numPr>
        <w:tabs>
          <w:tab w:val="clear" w:pos="720"/>
        </w:tabs>
        <w:rPr>
          <w:color w:val="auto"/>
          <w:lang w:val="en-GB"/>
        </w:rPr>
      </w:pPr>
      <w:r w:rsidRPr="005B6E3A">
        <w:rPr>
          <w:color w:val="auto"/>
          <w:lang w:val="en-GB"/>
        </w:rPr>
        <w:t>Sets and approves the annual budget and precept</w:t>
      </w:r>
    </w:p>
    <w:p w14:paraId="6806485D" w14:textId="77777777" w:rsidR="006207AC" w:rsidRPr="005B6E3A" w:rsidRDefault="006207AC" w:rsidP="006207AC">
      <w:pPr>
        <w:pStyle w:val="Heading3"/>
        <w:numPr>
          <w:ilvl w:val="0"/>
          <w:numId w:val="6"/>
        </w:numPr>
        <w:tabs>
          <w:tab w:val="clear" w:pos="720"/>
        </w:tabs>
        <w:rPr>
          <w:color w:val="auto"/>
          <w:lang w:val="en-GB"/>
        </w:rPr>
      </w:pPr>
      <w:r w:rsidRPr="005B6E3A">
        <w:rPr>
          <w:color w:val="auto"/>
          <w:lang w:val="en-GB"/>
        </w:rPr>
        <w:t>Receives regular financial reports</w:t>
      </w:r>
    </w:p>
    <w:p w14:paraId="5412F884" w14:textId="77777777" w:rsidR="006207AC" w:rsidRPr="005B6E3A" w:rsidRDefault="006207AC" w:rsidP="006207AC">
      <w:pPr>
        <w:pStyle w:val="Heading3"/>
        <w:numPr>
          <w:ilvl w:val="0"/>
          <w:numId w:val="6"/>
        </w:numPr>
        <w:tabs>
          <w:tab w:val="clear" w:pos="720"/>
        </w:tabs>
        <w:rPr>
          <w:color w:val="auto"/>
          <w:lang w:val="en-GB"/>
        </w:rPr>
      </w:pPr>
      <w:r w:rsidRPr="005B6E3A">
        <w:rPr>
          <w:color w:val="auto"/>
          <w:lang w:val="en-GB"/>
        </w:rPr>
        <w:t>Reviews internal controls and risk management annually</w:t>
      </w:r>
    </w:p>
    <w:p w14:paraId="76D4CCE5" w14:textId="77777777" w:rsidR="006207AC" w:rsidRPr="005B6E3A" w:rsidRDefault="006207AC" w:rsidP="006207AC">
      <w:pPr>
        <w:pStyle w:val="Heading3"/>
        <w:numPr>
          <w:ilvl w:val="0"/>
          <w:numId w:val="6"/>
        </w:numPr>
        <w:tabs>
          <w:tab w:val="clear" w:pos="720"/>
        </w:tabs>
        <w:rPr>
          <w:color w:val="auto"/>
          <w:lang w:val="en-GB"/>
        </w:rPr>
      </w:pPr>
      <w:r w:rsidRPr="005B6E3A">
        <w:rPr>
          <w:color w:val="auto"/>
          <w:lang w:val="en-GB"/>
        </w:rPr>
        <w:t xml:space="preserve">Delegates specific responsibilities to its </w:t>
      </w:r>
      <w:proofErr w:type="gramStart"/>
      <w:r w:rsidRPr="005B6E3A">
        <w:rPr>
          <w:color w:val="auto"/>
          <w:lang w:val="en-GB"/>
        </w:rPr>
        <w:t>Committees</w:t>
      </w:r>
      <w:proofErr w:type="gramEnd"/>
      <w:r w:rsidRPr="005B6E3A">
        <w:rPr>
          <w:color w:val="auto"/>
          <w:lang w:val="en-GB"/>
        </w:rPr>
        <w:t>, which report back to Full Council</w:t>
      </w:r>
    </w:p>
    <w:p w14:paraId="1D9DC675" w14:textId="45CC0ABF" w:rsidR="006207AC" w:rsidRPr="005B6E3A" w:rsidRDefault="006207AC" w:rsidP="006207AC">
      <w:pPr>
        <w:pStyle w:val="Heading3"/>
        <w:rPr>
          <w:color w:val="auto"/>
          <w:lang w:val="en-GB"/>
        </w:rPr>
      </w:pPr>
      <w:r w:rsidRPr="005B6E3A">
        <w:rPr>
          <w:color w:val="auto"/>
          <w:lang w:val="en-GB"/>
        </w:rPr>
        <w:t>All decisions are recorded in formally approved minutes.</w:t>
      </w:r>
    </w:p>
    <w:p w14:paraId="48D33824" w14:textId="77777777" w:rsidR="006207AC" w:rsidRPr="005B6E3A" w:rsidRDefault="006207AC" w:rsidP="006207AC">
      <w:pPr>
        <w:pStyle w:val="Heading3"/>
        <w:rPr>
          <w:b/>
          <w:bCs/>
          <w:color w:val="C00000"/>
          <w:lang w:val="en-GB"/>
        </w:rPr>
      </w:pPr>
      <w:r w:rsidRPr="005B6E3A">
        <w:rPr>
          <w:b/>
          <w:bCs/>
          <w:color w:val="C00000"/>
          <w:lang w:val="en-GB"/>
        </w:rPr>
        <w:t>3.2 The Clerk and Responsible Financial Officer</w:t>
      </w:r>
    </w:p>
    <w:p w14:paraId="6A1D9B69" w14:textId="77777777" w:rsidR="006207AC" w:rsidRPr="005B6E3A" w:rsidRDefault="006207AC" w:rsidP="006207AC">
      <w:pPr>
        <w:pStyle w:val="Heading3"/>
        <w:rPr>
          <w:color w:val="auto"/>
          <w:lang w:val="en-GB"/>
        </w:rPr>
      </w:pPr>
      <w:r w:rsidRPr="005B6E3A">
        <w:rPr>
          <w:color w:val="auto"/>
          <w:lang w:val="en-GB"/>
        </w:rPr>
        <w:t>The Council has appointed a Clerk who also acts as the Responsible Financial Officer (RFO).</w:t>
      </w:r>
    </w:p>
    <w:p w14:paraId="0CDFFF49" w14:textId="77777777" w:rsidR="006207AC" w:rsidRPr="005B6E3A" w:rsidRDefault="006207AC" w:rsidP="006207AC">
      <w:pPr>
        <w:pStyle w:val="Heading3"/>
        <w:rPr>
          <w:color w:val="auto"/>
          <w:lang w:val="en-GB"/>
        </w:rPr>
      </w:pPr>
      <w:r w:rsidRPr="005B6E3A">
        <w:rPr>
          <w:color w:val="auto"/>
          <w:lang w:val="en-GB"/>
        </w:rPr>
        <w:t>The Clerk/RFO is responsible for:</w:t>
      </w:r>
    </w:p>
    <w:p w14:paraId="08515BD4" w14:textId="77777777" w:rsidR="006207AC" w:rsidRPr="005B6E3A" w:rsidRDefault="006207AC" w:rsidP="006207AC">
      <w:pPr>
        <w:pStyle w:val="Heading3"/>
        <w:numPr>
          <w:ilvl w:val="0"/>
          <w:numId w:val="7"/>
        </w:numPr>
        <w:tabs>
          <w:tab w:val="clear" w:pos="720"/>
        </w:tabs>
        <w:rPr>
          <w:color w:val="auto"/>
          <w:lang w:val="en-GB"/>
        </w:rPr>
      </w:pPr>
      <w:r w:rsidRPr="005B6E3A">
        <w:rPr>
          <w:color w:val="auto"/>
          <w:lang w:val="en-GB"/>
        </w:rPr>
        <w:t>Day-to-day administration</w:t>
      </w:r>
    </w:p>
    <w:p w14:paraId="343C925B" w14:textId="77777777" w:rsidR="006207AC" w:rsidRPr="005B6E3A" w:rsidRDefault="006207AC" w:rsidP="006207AC">
      <w:pPr>
        <w:pStyle w:val="Heading3"/>
        <w:numPr>
          <w:ilvl w:val="0"/>
          <w:numId w:val="7"/>
        </w:numPr>
        <w:tabs>
          <w:tab w:val="clear" w:pos="720"/>
        </w:tabs>
        <w:rPr>
          <w:color w:val="auto"/>
          <w:lang w:val="en-GB"/>
        </w:rPr>
      </w:pPr>
      <w:r w:rsidRPr="005B6E3A">
        <w:rPr>
          <w:color w:val="auto"/>
          <w:lang w:val="en-GB"/>
        </w:rPr>
        <w:t>Ensuring compliance with statutory requirements</w:t>
      </w:r>
    </w:p>
    <w:p w14:paraId="12C78BB2" w14:textId="77777777" w:rsidR="006207AC" w:rsidRPr="005B6E3A" w:rsidRDefault="006207AC" w:rsidP="006207AC">
      <w:pPr>
        <w:pStyle w:val="Heading3"/>
        <w:numPr>
          <w:ilvl w:val="0"/>
          <w:numId w:val="7"/>
        </w:numPr>
        <w:tabs>
          <w:tab w:val="clear" w:pos="720"/>
        </w:tabs>
        <w:rPr>
          <w:color w:val="auto"/>
          <w:lang w:val="en-GB"/>
        </w:rPr>
      </w:pPr>
      <w:r w:rsidRPr="005B6E3A">
        <w:rPr>
          <w:color w:val="auto"/>
          <w:lang w:val="en-GB"/>
        </w:rPr>
        <w:t>Maintaining accounting records</w:t>
      </w:r>
    </w:p>
    <w:p w14:paraId="0C46EEF4" w14:textId="77777777" w:rsidR="006207AC" w:rsidRPr="005B6E3A" w:rsidRDefault="006207AC" w:rsidP="006207AC">
      <w:pPr>
        <w:pStyle w:val="Heading3"/>
        <w:numPr>
          <w:ilvl w:val="0"/>
          <w:numId w:val="7"/>
        </w:numPr>
        <w:tabs>
          <w:tab w:val="clear" w:pos="720"/>
        </w:tabs>
        <w:rPr>
          <w:color w:val="auto"/>
          <w:lang w:val="en-GB"/>
        </w:rPr>
      </w:pPr>
      <w:r w:rsidRPr="005B6E3A">
        <w:rPr>
          <w:color w:val="auto"/>
          <w:lang w:val="en-GB"/>
        </w:rPr>
        <w:t>Managing financial controls</w:t>
      </w:r>
    </w:p>
    <w:p w14:paraId="1849BE77" w14:textId="77777777" w:rsidR="006207AC" w:rsidRPr="005B6E3A" w:rsidRDefault="006207AC" w:rsidP="006207AC">
      <w:pPr>
        <w:pStyle w:val="Heading3"/>
        <w:numPr>
          <w:ilvl w:val="0"/>
          <w:numId w:val="7"/>
        </w:numPr>
        <w:tabs>
          <w:tab w:val="clear" w:pos="720"/>
        </w:tabs>
        <w:rPr>
          <w:color w:val="auto"/>
          <w:lang w:val="en-GB"/>
        </w:rPr>
      </w:pPr>
      <w:r w:rsidRPr="005B6E3A">
        <w:rPr>
          <w:color w:val="auto"/>
          <w:lang w:val="en-GB"/>
        </w:rPr>
        <w:t>Advising the Council on financial matters</w:t>
      </w:r>
    </w:p>
    <w:p w14:paraId="601C9B11" w14:textId="77777777" w:rsidR="006207AC" w:rsidRPr="005B6E3A" w:rsidRDefault="006207AC" w:rsidP="006207AC">
      <w:pPr>
        <w:pStyle w:val="Heading3"/>
        <w:numPr>
          <w:ilvl w:val="0"/>
          <w:numId w:val="7"/>
        </w:numPr>
        <w:tabs>
          <w:tab w:val="clear" w:pos="720"/>
        </w:tabs>
        <w:rPr>
          <w:color w:val="auto"/>
          <w:lang w:val="en-GB"/>
        </w:rPr>
      </w:pPr>
      <w:r w:rsidRPr="005B6E3A">
        <w:rPr>
          <w:color w:val="auto"/>
          <w:lang w:val="en-GB"/>
        </w:rPr>
        <w:t>Implementing Council decisions</w:t>
      </w:r>
    </w:p>
    <w:p w14:paraId="770979F2" w14:textId="47C6B753" w:rsidR="006207AC" w:rsidRPr="005B6E3A" w:rsidRDefault="006207AC" w:rsidP="006207AC">
      <w:pPr>
        <w:pStyle w:val="Heading3"/>
        <w:rPr>
          <w:color w:val="auto"/>
          <w:lang w:val="en-GB"/>
        </w:rPr>
      </w:pPr>
      <w:r w:rsidRPr="005B6E3A">
        <w:rPr>
          <w:color w:val="auto"/>
          <w:lang w:val="en-GB"/>
        </w:rPr>
        <w:t>Although the roles are combined, appropriate internal controls are maintained through member oversight, payment authorisation procedures, and independent internal audit.</w:t>
      </w:r>
    </w:p>
    <w:p w14:paraId="41981E98" w14:textId="77777777" w:rsidR="006207AC" w:rsidRPr="005B6E3A" w:rsidRDefault="006207AC" w:rsidP="006207AC">
      <w:pPr>
        <w:pStyle w:val="Heading3"/>
        <w:rPr>
          <w:b/>
          <w:bCs/>
          <w:color w:val="C00000"/>
          <w:lang w:val="en-GB"/>
        </w:rPr>
      </w:pPr>
      <w:r w:rsidRPr="005B6E3A">
        <w:rPr>
          <w:b/>
          <w:bCs/>
          <w:color w:val="C00000"/>
          <w:lang w:val="en-GB"/>
        </w:rPr>
        <w:t>4. Financial Regulations and Standing Orders</w:t>
      </w:r>
    </w:p>
    <w:p w14:paraId="03DA736E" w14:textId="77777777" w:rsidR="006207AC" w:rsidRPr="005B6E3A" w:rsidRDefault="006207AC" w:rsidP="006207AC">
      <w:pPr>
        <w:pStyle w:val="Heading3"/>
        <w:rPr>
          <w:color w:val="auto"/>
          <w:lang w:val="en-GB"/>
        </w:rPr>
      </w:pPr>
      <w:r w:rsidRPr="005B6E3A">
        <w:rPr>
          <w:color w:val="auto"/>
          <w:lang w:val="en-GB"/>
        </w:rPr>
        <w:t>The Council has adopted:</w:t>
      </w:r>
    </w:p>
    <w:p w14:paraId="6E8AFE00" w14:textId="77777777" w:rsidR="006207AC" w:rsidRPr="005B6E3A" w:rsidRDefault="006207AC" w:rsidP="006207AC">
      <w:pPr>
        <w:pStyle w:val="Heading3"/>
        <w:numPr>
          <w:ilvl w:val="0"/>
          <w:numId w:val="8"/>
        </w:numPr>
        <w:tabs>
          <w:tab w:val="clear" w:pos="720"/>
        </w:tabs>
        <w:rPr>
          <w:color w:val="auto"/>
          <w:lang w:val="en-GB"/>
        </w:rPr>
      </w:pPr>
      <w:r w:rsidRPr="005B6E3A">
        <w:rPr>
          <w:color w:val="auto"/>
          <w:lang w:val="en-GB"/>
        </w:rPr>
        <w:t>Standing Orders</w:t>
      </w:r>
      <w:r>
        <w:rPr>
          <w:color w:val="auto"/>
          <w:lang w:val="en-GB"/>
        </w:rPr>
        <w:t xml:space="preserve"> </w:t>
      </w:r>
      <w:r w:rsidRPr="005B6E3A">
        <w:rPr>
          <w:color w:val="auto"/>
          <w:lang w:val="en-GB"/>
        </w:rPr>
        <w:t>(based on the NALC Model</w:t>
      </w:r>
      <w:r>
        <w:rPr>
          <w:color w:val="auto"/>
          <w:lang w:val="en-GB"/>
        </w:rPr>
        <w:t xml:space="preserve"> 2025</w:t>
      </w:r>
      <w:r w:rsidRPr="005B6E3A">
        <w:rPr>
          <w:color w:val="auto"/>
          <w:lang w:val="en-GB"/>
        </w:rPr>
        <w:t>)</w:t>
      </w:r>
    </w:p>
    <w:p w14:paraId="653F4B4C" w14:textId="77777777" w:rsidR="006207AC" w:rsidRPr="005B6E3A" w:rsidRDefault="006207AC" w:rsidP="006207AC">
      <w:pPr>
        <w:pStyle w:val="Heading3"/>
        <w:numPr>
          <w:ilvl w:val="0"/>
          <w:numId w:val="8"/>
        </w:numPr>
        <w:tabs>
          <w:tab w:val="clear" w:pos="720"/>
        </w:tabs>
        <w:rPr>
          <w:color w:val="auto"/>
          <w:lang w:val="en-GB"/>
        </w:rPr>
      </w:pPr>
      <w:r w:rsidRPr="005B6E3A">
        <w:rPr>
          <w:color w:val="auto"/>
          <w:lang w:val="en-GB"/>
        </w:rPr>
        <w:t>Financial Regulations (based on the NALC Model</w:t>
      </w:r>
      <w:r>
        <w:rPr>
          <w:color w:val="auto"/>
          <w:lang w:val="en-GB"/>
        </w:rPr>
        <w:t xml:space="preserve"> 2025</w:t>
      </w:r>
      <w:r w:rsidRPr="005B6E3A">
        <w:rPr>
          <w:color w:val="auto"/>
          <w:lang w:val="en-GB"/>
        </w:rPr>
        <w:t>)</w:t>
      </w:r>
    </w:p>
    <w:p w14:paraId="483881D8" w14:textId="77777777" w:rsidR="006207AC" w:rsidRPr="005B6E3A" w:rsidRDefault="006207AC" w:rsidP="006207AC">
      <w:pPr>
        <w:pStyle w:val="Heading3"/>
        <w:rPr>
          <w:color w:val="auto"/>
          <w:lang w:val="en-GB"/>
        </w:rPr>
      </w:pPr>
      <w:r w:rsidRPr="005B6E3A">
        <w:rPr>
          <w:color w:val="auto"/>
          <w:lang w:val="en-GB"/>
        </w:rPr>
        <w:t>These are reviewed periodically and updated when necessary.</w:t>
      </w:r>
    </w:p>
    <w:p w14:paraId="3ADA1023" w14:textId="77777777" w:rsidR="006207AC" w:rsidRPr="005B6E3A" w:rsidRDefault="006207AC" w:rsidP="006207AC">
      <w:pPr>
        <w:pStyle w:val="Heading3"/>
        <w:rPr>
          <w:color w:val="auto"/>
          <w:lang w:val="en-GB"/>
        </w:rPr>
      </w:pPr>
      <w:r w:rsidRPr="005B6E3A">
        <w:rPr>
          <w:color w:val="auto"/>
          <w:lang w:val="en-GB"/>
        </w:rPr>
        <w:t>Financial Regulations govern:</w:t>
      </w:r>
    </w:p>
    <w:p w14:paraId="5AA9F24B" w14:textId="77777777" w:rsidR="006207AC" w:rsidRPr="005B6E3A" w:rsidRDefault="006207AC" w:rsidP="006207AC">
      <w:pPr>
        <w:pStyle w:val="Heading3"/>
        <w:numPr>
          <w:ilvl w:val="0"/>
          <w:numId w:val="9"/>
        </w:numPr>
        <w:rPr>
          <w:color w:val="auto"/>
          <w:lang w:val="en-GB"/>
        </w:rPr>
      </w:pPr>
      <w:r w:rsidRPr="005B6E3A">
        <w:rPr>
          <w:color w:val="auto"/>
          <w:lang w:val="en-GB"/>
        </w:rPr>
        <w:t>Budget setting</w:t>
      </w:r>
    </w:p>
    <w:p w14:paraId="44C11072" w14:textId="77777777" w:rsidR="006207AC" w:rsidRPr="005B6E3A" w:rsidRDefault="006207AC" w:rsidP="006207AC">
      <w:pPr>
        <w:pStyle w:val="Heading3"/>
        <w:numPr>
          <w:ilvl w:val="0"/>
          <w:numId w:val="9"/>
        </w:numPr>
        <w:rPr>
          <w:color w:val="auto"/>
          <w:lang w:val="en-GB"/>
        </w:rPr>
      </w:pPr>
      <w:r w:rsidRPr="005B6E3A">
        <w:rPr>
          <w:color w:val="auto"/>
          <w:lang w:val="en-GB"/>
        </w:rPr>
        <w:t>Expenditure controls</w:t>
      </w:r>
    </w:p>
    <w:p w14:paraId="3DA0C027" w14:textId="77777777" w:rsidR="006207AC" w:rsidRPr="005B6E3A" w:rsidRDefault="006207AC" w:rsidP="006207AC">
      <w:pPr>
        <w:pStyle w:val="Heading3"/>
        <w:numPr>
          <w:ilvl w:val="0"/>
          <w:numId w:val="9"/>
        </w:numPr>
        <w:rPr>
          <w:color w:val="auto"/>
          <w:lang w:val="en-GB"/>
        </w:rPr>
      </w:pPr>
      <w:r w:rsidRPr="005B6E3A">
        <w:rPr>
          <w:color w:val="auto"/>
          <w:lang w:val="en-GB"/>
        </w:rPr>
        <w:t>Procurement and tendering</w:t>
      </w:r>
    </w:p>
    <w:p w14:paraId="5AF870BB" w14:textId="77777777" w:rsidR="006207AC" w:rsidRPr="005B6E3A" w:rsidRDefault="006207AC" w:rsidP="006207AC">
      <w:pPr>
        <w:pStyle w:val="Heading3"/>
        <w:numPr>
          <w:ilvl w:val="0"/>
          <w:numId w:val="9"/>
        </w:numPr>
        <w:rPr>
          <w:color w:val="auto"/>
          <w:lang w:val="en-GB"/>
        </w:rPr>
      </w:pPr>
      <w:r w:rsidRPr="005B6E3A">
        <w:rPr>
          <w:color w:val="auto"/>
          <w:lang w:val="en-GB"/>
        </w:rPr>
        <w:t>Banking arrangements</w:t>
      </w:r>
    </w:p>
    <w:p w14:paraId="75E2824D" w14:textId="2DD94867" w:rsidR="006207AC" w:rsidRPr="005B6E3A" w:rsidRDefault="006207AC" w:rsidP="006207AC">
      <w:pPr>
        <w:pStyle w:val="Heading3"/>
        <w:numPr>
          <w:ilvl w:val="0"/>
          <w:numId w:val="9"/>
        </w:numPr>
        <w:rPr>
          <w:color w:val="auto"/>
          <w:lang w:val="en-GB"/>
        </w:rPr>
      </w:pPr>
      <w:r w:rsidRPr="005B6E3A">
        <w:rPr>
          <w:color w:val="auto"/>
          <w:lang w:val="en-GB"/>
        </w:rPr>
        <w:t>Payment authorisation</w:t>
      </w:r>
    </w:p>
    <w:p w14:paraId="0DADB232" w14:textId="77777777" w:rsidR="006207AC" w:rsidRPr="005B6E3A" w:rsidRDefault="006207AC" w:rsidP="006207AC">
      <w:pPr>
        <w:pStyle w:val="Heading3"/>
        <w:rPr>
          <w:b/>
          <w:bCs/>
          <w:color w:val="C00000"/>
          <w:lang w:val="en-GB"/>
        </w:rPr>
      </w:pPr>
      <w:r w:rsidRPr="005B6E3A">
        <w:rPr>
          <w:b/>
          <w:bCs/>
          <w:color w:val="C00000"/>
          <w:lang w:val="en-GB"/>
        </w:rPr>
        <w:t>5. Budgetary Control and Financial Reporting</w:t>
      </w:r>
    </w:p>
    <w:p w14:paraId="5B99E322" w14:textId="77777777" w:rsidR="006207AC" w:rsidRPr="005B6E3A" w:rsidRDefault="006207AC" w:rsidP="006207AC">
      <w:pPr>
        <w:pStyle w:val="Heading3"/>
        <w:numPr>
          <w:ilvl w:val="0"/>
          <w:numId w:val="10"/>
        </w:numPr>
        <w:rPr>
          <w:color w:val="auto"/>
          <w:lang w:val="en-GB"/>
        </w:rPr>
      </w:pPr>
      <w:r w:rsidRPr="005B6E3A">
        <w:rPr>
          <w:color w:val="auto"/>
          <w:lang w:val="en-GB"/>
        </w:rPr>
        <w:t>An annual budget is prepared and approved before the start of the financial year.</w:t>
      </w:r>
    </w:p>
    <w:p w14:paraId="39AB6751" w14:textId="77777777" w:rsidR="006207AC" w:rsidRPr="005B6E3A" w:rsidRDefault="006207AC" w:rsidP="006207AC">
      <w:pPr>
        <w:pStyle w:val="Heading3"/>
        <w:numPr>
          <w:ilvl w:val="0"/>
          <w:numId w:val="10"/>
        </w:numPr>
        <w:rPr>
          <w:color w:val="auto"/>
          <w:lang w:val="en-GB"/>
        </w:rPr>
      </w:pPr>
      <w:r w:rsidRPr="005B6E3A">
        <w:rPr>
          <w:color w:val="auto"/>
          <w:lang w:val="en-GB"/>
        </w:rPr>
        <w:t>The precept request is submitted in accordance with the billing authority’s deadline.</w:t>
      </w:r>
    </w:p>
    <w:p w14:paraId="7FA771B4" w14:textId="77777777" w:rsidR="006207AC" w:rsidRPr="005B6E3A" w:rsidRDefault="006207AC" w:rsidP="006207AC">
      <w:pPr>
        <w:pStyle w:val="Heading3"/>
        <w:numPr>
          <w:ilvl w:val="0"/>
          <w:numId w:val="10"/>
        </w:numPr>
        <w:rPr>
          <w:color w:val="auto"/>
          <w:lang w:val="en-GB"/>
        </w:rPr>
      </w:pPr>
      <w:r w:rsidRPr="005B6E3A">
        <w:rPr>
          <w:color w:val="auto"/>
          <w:lang w:val="en-GB"/>
        </w:rPr>
        <w:t>Budget monitoring reports comparing actual income and expenditure against budget are presented to Council at least quarterly.</w:t>
      </w:r>
    </w:p>
    <w:p w14:paraId="0DA3BC7E" w14:textId="47D4415F" w:rsidR="006207AC" w:rsidRPr="005B6E3A" w:rsidRDefault="006207AC" w:rsidP="006207AC">
      <w:pPr>
        <w:pStyle w:val="Heading3"/>
        <w:numPr>
          <w:ilvl w:val="0"/>
          <w:numId w:val="10"/>
        </w:numPr>
        <w:rPr>
          <w:color w:val="auto"/>
          <w:lang w:val="en-GB"/>
        </w:rPr>
      </w:pPr>
      <w:r w:rsidRPr="005B6E3A">
        <w:rPr>
          <w:color w:val="auto"/>
          <w:lang w:val="en-GB"/>
        </w:rPr>
        <w:t>Variances are reviewed and recorded in minutes.</w:t>
      </w:r>
    </w:p>
    <w:p w14:paraId="5D82DE7A" w14:textId="77777777" w:rsidR="006207AC" w:rsidRPr="005B6E3A" w:rsidRDefault="006207AC" w:rsidP="006207AC">
      <w:pPr>
        <w:pStyle w:val="Heading3"/>
        <w:rPr>
          <w:b/>
          <w:bCs/>
          <w:color w:val="C00000"/>
          <w:lang w:val="en-GB"/>
        </w:rPr>
      </w:pPr>
      <w:r w:rsidRPr="005B6E3A">
        <w:rPr>
          <w:b/>
          <w:bCs/>
          <w:color w:val="C00000"/>
          <w:lang w:val="en-GB"/>
        </w:rPr>
        <w:t>6. Payment Controls</w:t>
      </w:r>
    </w:p>
    <w:p w14:paraId="009DCAB6" w14:textId="77777777" w:rsidR="006207AC" w:rsidRPr="005B6E3A" w:rsidRDefault="006207AC" w:rsidP="006207AC">
      <w:pPr>
        <w:pStyle w:val="Heading3"/>
        <w:rPr>
          <w:color w:val="auto"/>
          <w:lang w:val="en-GB"/>
        </w:rPr>
      </w:pPr>
      <w:r w:rsidRPr="005B6E3A">
        <w:rPr>
          <w:color w:val="auto"/>
          <w:lang w:val="en-GB"/>
        </w:rPr>
        <w:t>The Council maintains strict controls over payments:</w:t>
      </w:r>
    </w:p>
    <w:p w14:paraId="40765A2B" w14:textId="77777777" w:rsidR="006207AC" w:rsidRPr="005B6E3A" w:rsidRDefault="006207AC" w:rsidP="006207AC">
      <w:pPr>
        <w:pStyle w:val="Heading3"/>
        <w:numPr>
          <w:ilvl w:val="0"/>
          <w:numId w:val="11"/>
        </w:numPr>
        <w:rPr>
          <w:color w:val="auto"/>
          <w:lang w:val="en-GB"/>
        </w:rPr>
      </w:pPr>
      <w:r w:rsidRPr="005B6E3A">
        <w:rPr>
          <w:color w:val="auto"/>
          <w:lang w:val="en-GB"/>
        </w:rPr>
        <w:t>All expenditure is supported by a valid invoice or appropriate documentation.</w:t>
      </w:r>
    </w:p>
    <w:p w14:paraId="176E0A5A" w14:textId="77777777" w:rsidR="006207AC" w:rsidRPr="005B6E3A" w:rsidRDefault="006207AC" w:rsidP="006207AC">
      <w:pPr>
        <w:pStyle w:val="Heading3"/>
        <w:numPr>
          <w:ilvl w:val="0"/>
          <w:numId w:val="11"/>
        </w:numPr>
        <w:rPr>
          <w:color w:val="auto"/>
          <w:lang w:val="en-GB"/>
        </w:rPr>
      </w:pPr>
      <w:r w:rsidRPr="005B6E3A">
        <w:rPr>
          <w:color w:val="auto"/>
          <w:lang w:val="en-GB"/>
        </w:rPr>
        <w:t>A legal power is identified for each item of expenditure.</w:t>
      </w:r>
    </w:p>
    <w:p w14:paraId="738FDEC2" w14:textId="77777777" w:rsidR="006207AC" w:rsidRPr="005B6E3A" w:rsidRDefault="006207AC" w:rsidP="006207AC">
      <w:pPr>
        <w:pStyle w:val="Heading3"/>
        <w:numPr>
          <w:ilvl w:val="0"/>
          <w:numId w:val="11"/>
        </w:numPr>
        <w:rPr>
          <w:color w:val="auto"/>
          <w:lang w:val="en-GB"/>
        </w:rPr>
      </w:pPr>
      <w:r w:rsidRPr="005B6E3A">
        <w:rPr>
          <w:color w:val="auto"/>
          <w:lang w:val="en-GB"/>
        </w:rPr>
        <w:t>Payments are authorised by resolution of the Council or relevant Committee.</w:t>
      </w:r>
    </w:p>
    <w:p w14:paraId="71619DED" w14:textId="77777777" w:rsidR="006207AC" w:rsidRPr="005B6E3A" w:rsidRDefault="006207AC" w:rsidP="006207AC">
      <w:pPr>
        <w:pStyle w:val="Heading3"/>
        <w:numPr>
          <w:ilvl w:val="0"/>
          <w:numId w:val="11"/>
        </w:numPr>
        <w:rPr>
          <w:color w:val="auto"/>
          <w:lang w:val="en-GB"/>
        </w:rPr>
      </w:pPr>
      <w:r w:rsidRPr="005B6E3A">
        <w:rPr>
          <w:color w:val="auto"/>
          <w:lang w:val="en-GB"/>
        </w:rPr>
        <w:t>Two authorised councillors approve payments (including electronic payments).</w:t>
      </w:r>
    </w:p>
    <w:p w14:paraId="48F48B34" w14:textId="77777777" w:rsidR="006207AC" w:rsidRPr="005B6E3A" w:rsidRDefault="006207AC" w:rsidP="006207AC">
      <w:pPr>
        <w:pStyle w:val="Heading3"/>
        <w:numPr>
          <w:ilvl w:val="0"/>
          <w:numId w:val="11"/>
        </w:numPr>
        <w:rPr>
          <w:color w:val="auto"/>
          <w:lang w:val="en-GB"/>
        </w:rPr>
      </w:pPr>
      <w:r w:rsidRPr="005B6E3A">
        <w:rPr>
          <w:color w:val="auto"/>
          <w:lang w:val="en-GB"/>
        </w:rPr>
        <w:t>The Clerk/RFO is not a sole signatory and cannot authorise payments independently.</w:t>
      </w:r>
    </w:p>
    <w:p w14:paraId="688D1857" w14:textId="77777777" w:rsidR="006207AC" w:rsidRPr="005B6E3A" w:rsidRDefault="006207AC" w:rsidP="006207AC">
      <w:pPr>
        <w:pStyle w:val="Heading3"/>
        <w:numPr>
          <w:ilvl w:val="0"/>
          <w:numId w:val="11"/>
        </w:numPr>
        <w:rPr>
          <w:color w:val="auto"/>
          <w:lang w:val="en-GB"/>
        </w:rPr>
      </w:pPr>
      <w:r w:rsidRPr="005B6E3A">
        <w:rPr>
          <w:color w:val="auto"/>
          <w:lang w:val="en-GB"/>
        </w:rPr>
        <w:t>Payments are listed in the minutes.</w:t>
      </w:r>
    </w:p>
    <w:p w14:paraId="07EBA244" w14:textId="77777777" w:rsidR="006207AC" w:rsidRPr="005B6E3A" w:rsidRDefault="006207AC" w:rsidP="006207AC">
      <w:pPr>
        <w:pStyle w:val="Heading3"/>
        <w:rPr>
          <w:color w:val="auto"/>
          <w:lang w:val="en-GB"/>
        </w:rPr>
      </w:pPr>
    </w:p>
    <w:p w14:paraId="75BCCA50" w14:textId="77777777" w:rsidR="006207AC" w:rsidRPr="005B6E3A" w:rsidRDefault="006207AC" w:rsidP="006207AC">
      <w:pPr>
        <w:pStyle w:val="Heading3"/>
        <w:rPr>
          <w:b/>
          <w:bCs/>
          <w:color w:val="C00000"/>
          <w:lang w:val="en-GB"/>
        </w:rPr>
      </w:pPr>
      <w:r w:rsidRPr="005B6E3A">
        <w:rPr>
          <w:b/>
          <w:bCs/>
          <w:color w:val="C00000"/>
          <w:lang w:val="en-GB"/>
        </w:rPr>
        <w:t>7. Banking and Reconciliations</w:t>
      </w:r>
    </w:p>
    <w:p w14:paraId="66AA676E" w14:textId="77777777" w:rsidR="006207AC" w:rsidRPr="005B6E3A" w:rsidRDefault="006207AC" w:rsidP="006207AC">
      <w:pPr>
        <w:pStyle w:val="Heading3"/>
        <w:numPr>
          <w:ilvl w:val="0"/>
          <w:numId w:val="12"/>
        </w:numPr>
        <w:rPr>
          <w:color w:val="auto"/>
          <w:lang w:val="en-GB"/>
        </w:rPr>
      </w:pPr>
      <w:r w:rsidRPr="005B6E3A">
        <w:rPr>
          <w:color w:val="auto"/>
          <w:lang w:val="en-GB"/>
        </w:rPr>
        <w:t>The Council maintains bank accounts in its name.</w:t>
      </w:r>
    </w:p>
    <w:p w14:paraId="324ED748" w14:textId="77777777" w:rsidR="006207AC" w:rsidRPr="005B6E3A" w:rsidRDefault="006207AC" w:rsidP="006207AC">
      <w:pPr>
        <w:pStyle w:val="Heading3"/>
        <w:numPr>
          <w:ilvl w:val="0"/>
          <w:numId w:val="12"/>
        </w:numPr>
        <w:rPr>
          <w:color w:val="auto"/>
          <w:lang w:val="en-GB"/>
        </w:rPr>
      </w:pPr>
      <w:r w:rsidRPr="005B6E3A">
        <w:rPr>
          <w:color w:val="auto"/>
          <w:lang w:val="en-GB"/>
        </w:rPr>
        <w:t xml:space="preserve">Bank reconciliations are prepared </w:t>
      </w:r>
      <w:r>
        <w:rPr>
          <w:color w:val="auto"/>
          <w:lang w:val="en-GB"/>
        </w:rPr>
        <w:t>monthly</w:t>
      </w:r>
      <w:r w:rsidRPr="005B6E3A">
        <w:rPr>
          <w:color w:val="auto"/>
          <w:lang w:val="en-GB"/>
        </w:rPr>
        <w:t xml:space="preserve"> and presented to Council.</w:t>
      </w:r>
    </w:p>
    <w:p w14:paraId="15A5A35A" w14:textId="77777777" w:rsidR="006207AC" w:rsidRPr="005B6E3A" w:rsidRDefault="006207AC" w:rsidP="006207AC">
      <w:pPr>
        <w:pStyle w:val="Heading3"/>
        <w:numPr>
          <w:ilvl w:val="0"/>
          <w:numId w:val="12"/>
        </w:numPr>
        <w:rPr>
          <w:color w:val="auto"/>
          <w:lang w:val="en-GB"/>
        </w:rPr>
      </w:pPr>
      <w:r w:rsidRPr="005B6E3A">
        <w:rPr>
          <w:color w:val="auto"/>
          <w:lang w:val="en-GB"/>
        </w:rPr>
        <w:t>Bank statements are reviewed by members.</w:t>
      </w:r>
    </w:p>
    <w:p w14:paraId="3ABC246F" w14:textId="7C527907" w:rsidR="006207AC" w:rsidRPr="005B6E3A" w:rsidRDefault="006207AC" w:rsidP="006207AC">
      <w:pPr>
        <w:pStyle w:val="Heading3"/>
        <w:numPr>
          <w:ilvl w:val="0"/>
          <w:numId w:val="12"/>
        </w:numPr>
        <w:rPr>
          <w:color w:val="auto"/>
          <w:lang w:val="en-GB"/>
        </w:rPr>
      </w:pPr>
      <w:r w:rsidRPr="005B6E3A">
        <w:rPr>
          <w:color w:val="auto"/>
          <w:lang w:val="en-GB"/>
        </w:rPr>
        <w:t>Any discrepancies are investigated promptly.</w:t>
      </w:r>
    </w:p>
    <w:p w14:paraId="5ECE93C2" w14:textId="77777777" w:rsidR="006207AC" w:rsidRPr="005B6E3A" w:rsidRDefault="006207AC" w:rsidP="006207AC">
      <w:pPr>
        <w:pStyle w:val="Heading3"/>
        <w:rPr>
          <w:b/>
          <w:bCs/>
          <w:color w:val="C00000"/>
          <w:lang w:val="en-GB"/>
        </w:rPr>
      </w:pPr>
      <w:r w:rsidRPr="005B6E3A">
        <w:rPr>
          <w:b/>
          <w:bCs/>
          <w:color w:val="C00000"/>
          <w:lang w:val="en-GB"/>
        </w:rPr>
        <w:t>8. Income Controls</w:t>
      </w:r>
    </w:p>
    <w:p w14:paraId="360766B9" w14:textId="77777777" w:rsidR="006207AC" w:rsidRPr="005B6E3A" w:rsidRDefault="006207AC" w:rsidP="006207AC">
      <w:pPr>
        <w:pStyle w:val="Heading3"/>
        <w:numPr>
          <w:ilvl w:val="0"/>
          <w:numId w:val="13"/>
        </w:numPr>
        <w:rPr>
          <w:color w:val="auto"/>
          <w:lang w:val="en-GB"/>
        </w:rPr>
      </w:pPr>
      <w:r w:rsidRPr="005B6E3A">
        <w:rPr>
          <w:color w:val="auto"/>
          <w:lang w:val="en-GB"/>
        </w:rPr>
        <w:t>All income is received in the name of the Council and banked promptly.</w:t>
      </w:r>
    </w:p>
    <w:p w14:paraId="54FC9A9A" w14:textId="77777777" w:rsidR="006207AC" w:rsidRPr="005B6E3A" w:rsidRDefault="006207AC" w:rsidP="006207AC">
      <w:pPr>
        <w:pStyle w:val="Heading3"/>
        <w:numPr>
          <w:ilvl w:val="0"/>
          <w:numId w:val="13"/>
        </w:numPr>
        <w:rPr>
          <w:color w:val="auto"/>
          <w:lang w:val="en-GB"/>
        </w:rPr>
      </w:pPr>
      <w:r w:rsidRPr="005B6E3A">
        <w:rPr>
          <w:color w:val="auto"/>
          <w:lang w:val="en-GB"/>
        </w:rPr>
        <w:t>Income is recorded in the accounting system.</w:t>
      </w:r>
    </w:p>
    <w:p w14:paraId="6B6148B2" w14:textId="38D23535" w:rsidR="006207AC" w:rsidRPr="005B6E3A" w:rsidRDefault="006207AC" w:rsidP="006207AC">
      <w:pPr>
        <w:pStyle w:val="Heading3"/>
        <w:numPr>
          <w:ilvl w:val="0"/>
          <w:numId w:val="13"/>
        </w:numPr>
        <w:rPr>
          <w:color w:val="auto"/>
          <w:lang w:val="en-GB"/>
        </w:rPr>
      </w:pPr>
      <w:r w:rsidRPr="005B6E3A">
        <w:rPr>
          <w:color w:val="auto"/>
          <w:lang w:val="en-GB"/>
        </w:rPr>
        <w:t>The Council verifies that precept instalments received match the approved precept demand.</w:t>
      </w:r>
    </w:p>
    <w:p w14:paraId="0E2ECF7A" w14:textId="77777777" w:rsidR="006207AC" w:rsidRPr="005B6E3A" w:rsidRDefault="006207AC" w:rsidP="006207AC">
      <w:pPr>
        <w:pStyle w:val="Heading3"/>
        <w:rPr>
          <w:b/>
          <w:bCs/>
          <w:color w:val="C00000"/>
          <w:lang w:val="en-GB"/>
        </w:rPr>
      </w:pPr>
      <w:r w:rsidRPr="005B6E3A">
        <w:rPr>
          <w:b/>
          <w:bCs/>
          <w:color w:val="C00000"/>
          <w:lang w:val="en-GB"/>
        </w:rPr>
        <w:t>9. Section 137 Expenditure</w:t>
      </w:r>
    </w:p>
    <w:p w14:paraId="34DA23B5" w14:textId="77777777" w:rsidR="006207AC" w:rsidRPr="005B6E3A" w:rsidRDefault="006207AC" w:rsidP="006207AC">
      <w:pPr>
        <w:pStyle w:val="Heading3"/>
        <w:rPr>
          <w:color w:val="auto"/>
          <w:lang w:val="en-GB"/>
        </w:rPr>
      </w:pPr>
      <w:r w:rsidRPr="005B6E3A">
        <w:rPr>
          <w:color w:val="auto"/>
          <w:lang w:val="en-GB"/>
        </w:rPr>
        <w:t xml:space="preserve">As the Council does not hold the General Power of Competence, expenditure not covered by other statutory powers is made under </w:t>
      </w:r>
      <w:r w:rsidRPr="005B6E3A">
        <w:rPr>
          <w:b/>
          <w:bCs/>
          <w:color w:val="auto"/>
          <w:lang w:val="en-GB"/>
        </w:rPr>
        <w:t>Section 137 of the Local Government Act 1972</w:t>
      </w:r>
      <w:r w:rsidRPr="005B6E3A">
        <w:rPr>
          <w:color w:val="auto"/>
          <w:lang w:val="en-GB"/>
        </w:rPr>
        <w:t xml:space="preserve"> where appropriate.</w:t>
      </w:r>
    </w:p>
    <w:p w14:paraId="2F98ACEC" w14:textId="77777777" w:rsidR="006207AC" w:rsidRPr="005B6E3A" w:rsidRDefault="006207AC" w:rsidP="006207AC">
      <w:pPr>
        <w:pStyle w:val="Heading3"/>
        <w:numPr>
          <w:ilvl w:val="0"/>
          <w:numId w:val="14"/>
        </w:numPr>
        <w:rPr>
          <w:color w:val="auto"/>
          <w:lang w:val="en-GB"/>
        </w:rPr>
      </w:pPr>
      <w:r w:rsidRPr="005B6E3A">
        <w:rPr>
          <w:color w:val="auto"/>
          <w:lang w:val="en-GB"/>
        </w:rPr>
        <w:t>A separate record of Section 137 expenditure is maintained.</w:t>
      </w:r>
    </w:p>
    <w:p w14:paraId="0F2EAF3B" w14:textId="77777777" w:rsidR="006207AC" w:rsidRPr="005B6E3A" w:rsidRDefault="006207AC" w:rsidP="006207AC">
      <w:pPr>
        <w:pStyle w:val="Heading3"/>
        <w:numPr>
          <w:ilvl w:val="0"/>
          <w:numId w:val="14"/>
        </w:numPr>
        <w:rPr>
          <w:color w:val="auto"/>
          <w:lang w:val="en-GB"/>
        </w:rPr>
      </w:pPr>
      <w:r w:rsidRPr="005B6E3A">
        <w:rPr>
          <w:color w:val="auto"/>
          <w:lang w:val="en-GB"/>
        </w:rPr>
        <w:t>The annual statutory limit is calculated and monitored.</w:t>
      </w:r>
    </w:p>
    <w:p w14:paraId="19CC14A3" w14:textId="0BBE1A8B" w:rsidR="006207AC" w:rsidRPr="005B6E3A" w:rsidRDefault="006207AC" w:rsidP="006207AC">
      <w:pPr>
        <w:pStyle w:val="Heading3"/>
        <w:numPr>
          <w:ilvl w:val="0"/>
          <w:numId w:val="14"/>
        </w:numPr>
        <w:rPr>
          <w:color w:val="auto"/>
          <w:lang w:val="en-GB"/>
        </w:rPr>
      </w:pPr>
      <w:r w:rsidRPr="005B6E3A">
        <w:rPr>
          <w:color w:val="auto"/>
          <w:lang w:val="en-GB"/>
        </w:rPr>
        <w:t>Expenditure is formally approved and minuted.</w:t>
      </w:r>
    </w:p>
    <w:p w14:paraId="454069B6" w14:textId="77777777" w:rsidR="006207AC" w:rsidRPr="005B6E3A" w:rsidRDefault="006207AC" w:rsidP="006207AC">
      <w:pPr>
        <w:pStyle w:val="Heading3"/>
        <w:rPr>
          <w:b/>
          <w:bCs/>
          <w:color w:val="C00000"/>
          <w:lang w:val="en-GB"/>
        </w:rPr>
      </w:pPr>
      <w:r w:rsidRPr="005B6E3A">
        <w:rPr>
          <w:b/>
          <w:bCs/>
          <w:color w:val="C00000"/>
          <w:lang w:val="en-GB"/>
        </w:rPr>
        <w:t>10. VAT</w:t>
      </w:r>
    </w:p>
    <w:p w14:paraId="5324434F" w14:textId="77777777" w:rsidR="006207AC" w:rsidRPr="005B6E3A" w:rsidRDefault="006207AC" w:rsidP="006207AC">
      <w:pPr>
        <w:pStyle w:val="Heading3"/>
        <w:numPr>
          <w:ilvl w:val="0"/>
          <w:numId w:val="15"/>
        </w:numPr>
        <w:rPr>
          <w:color w:val="auto"/>
          <w:lang w:val="en-GB"/>
        </w:rPr>
      </w:pPr>
      <w:r w:rsidRPr="005B6E3A">
        <w:rPr>
          <w:color w:val="auto"/>
          <w:lang w:val="en-GB"/>
        </w:rPr>
        <w:t>The RFO ensures invoices are correctly addressed to the Council.</w:t>
      </w:r>
    </w:p>
    <w:p w14:paraId="3136FF86" w14:textId="77777777" w:rsidR="006207AC" w:rsidRPr="005B6E3A" w:rsidRDefault="006207AC" w:rsidP="006207AC">
      <w:pPr>
        <w:pStyle w:val="Heading3"/>
        <w:numPr>
          <w:ilvl w:val="0"/>
          <w:numId w:val="15"/>
        </w:numPr>
        <w:rPr>
          <w:color w:val="auto"/>
          <w:lang w:val="en-GB"/>
        </w:rPr>
      </w:pPr>
      <w:r w:rsidRPr="005B6E3A">
        <w:rPr>
          <w:color w:val="auto"/>
          <w:lang w:val="en-GB"/>
        </w:rPr>
        <w:t>VAT is recorded accurately.</w:t>
      </w:r>
    </w:p>
    <w:p w14:paraId="552217EC" w14:textId="6E40279B" w:rsidR="006207AC" w:rsidRPr="005B6E3A" w:rsidRDefault="006207AC" w:rsidP="006207AC">
      <w:pPr>
        <w:pStyle w:val="Heading3"/>
        <w:numPr>
          <w:ilvl w:val="0"/>
          <w:numId w:val="15"/>
        </w:numPr>
        <w:rPr>
          <w:color w:val="auto"/>
          <w:lang w:val="en-GB"/>
        </w:rPr>
      </w:pPr>
      <w:r w:rsidRPr="005B6E3A">
        <w:rPr>
          <w:color w:val="auto"/>
          <w:lang w:val="en-GB"/>
        </w:rPr>
        <w:t>VAT reclaims are submitted in a timely manner</w:t>
      </w:r>
      <w:r>
        <w:rPr>
          <w:color w:val="auto"/>
          <w:lang w:val="en-GB"/>
        </w:rPr>
        <w:t>, quarterly unless under £100</w:t>
      </w:r>
      <w:r w:rsidRPr="005B6E3A">
        <w:rPr>
          <w:color w:val="auto"/>
          <w:lang w:val="en-GB"/>
        </w:rPr>
        <w:t>.</w:t>
      </w:r>
    </w:p>
    <w:p w14:paraId="17FCAB9A" w14:textId="77777777" w:rsidR="006207AC" w:rsidRPr="005B6E3A" w:rsidRDefault="006207AC" w:rsidP="006207AC">
      <w:pPr>
        <w:pStyle w:val="Heading3"/>
        <w:rPr>
          <w:b/>
          <w:bCs/>
          <w:color w:val="C00000"/>
          <w:lang w:val="en-GB"/>
        </w:rPr>
      </w:pPr>
      <w:r w:rsidRPr="005B6E3A">
        <w:rPr>
          <w:b/>
          <w:bCs/>
          <w:color w:val="C00000"/>
          <w:lang w:val="en-GB"/>
        </w:rPr>
        <w:t>11. Payroll Controls</w:t>
      </w:r>
    </w:p>
    <w:p w14:paraId="534FF7E1" w14:textId="77777777" w:rsidR="006207AC" w:rsidRPr="005B6E3A" w:rsidRDefault="006207AC" w:rsidP="006207AC">
      <w:pPr>
        <w:pStyle w:val="Heading3"/>
        <w:rPr>
          <w:color w:val="auto"/>
          <w:lang w:val="en-GB"/>
        </w:rPr>
      </w:pPr>
      <w:r w:rsidRPr="005B6E3A">
        <w:rPr>
          <w:color w:val="auto"/>
          <w:lang w:val="en-GB"/>
        </w:rPr>
        <w:t xml:space="preserve">The Clerk is the Council’s only employee </w:t>
      </w:r>
      <w:proofErr w:type="gramStart"/>
      <w:r w:rsidRPr="005B6E3A">
        <w:rPr>
          <w:color w:val="auto"/>
          <w:lang w:val="en-GB"/>
        </w:rPr>
        <w:t>and also</w:t>
      </w:r>
      <w:proofErr w:type="gramEnd"/>
      <w:r w:rsidRPr="005B6E3A">
        <w:rPr>
          <w:color w:val="auto"/>
          <w:lang w:val="en-GB"/>
        </w:rPr>
        <w:t xml:space="preserve"> acts as RFO.</w:t>
      </w:r>
    </w:p>
    <w:p w14:paraId="3DE550C6" w14:textId="77777777" w:rsidR="006207AC" w:rsidRPr="005B6E3A" w:rsidRDefault="006207AC" w:rsidP="006207AC">
      <w:pPr>
        <w:pStyle w:val="Heading3"/>
        <w:numPr>
          <w:ilvl w:val="0"/>
          <w:numId w:val="16"/>
        </w:numPr>
        <w:rPr>
          <w:color w:val="auto"/>
          <w:lang w:val="en-GB"/>
        </w:rPr>
      </w:pPr>
      <w:r w:rsidRPr="005B6E3A">
        <w:rPr>
          <w:color w:val="auto"/>
          <w:lang w:val="en-GB"/>
        </w:rPr>
        <w:t>Payroll is processed by an independent outsourced payroll provider.</w:t>
      </w:r>
    </w:p>
    <w:p w14:paraId="21589433" w14:textId="77777777" w:rsidR="006207AC" w:rsidRPr="005B6E3A" w:rsidRDefault="006207AC" w:rsidP="006207AC">
      <w:pPr>
        <w:pStyle w:val="Heading3"/>
        <w:numPr>
          <w:ilvl w:val="0"/>
          <w:numId w:val="16"/>
        </w:numPr>
        <w:rPr>
          <w:color w:val="auto"/>
          <w:lang w:val="en-GB"/>
        </w:rPr>
      </w:pPr>
      <w:r w:rsidRPr="005B6E3A">
        <w:rPr>
          <w:color w:val="auto"/>
          <w:lang w:val="en-GB"/>
        </w:rPr>
        <w:t>PAYE and National Insurance are administered through HMRC in accordance with legal requirements.</w:t>
      </w:r>
    </w:p>
    <w:p w14:paraId="5E3A1AF4" w14:textId="77777777" w:rsidR="006207AC" w:rsidRPr="005B6E3A" w:rsidRDefault="006207AC" w:rsidP="006207AC">
      <w:pPr>
        <w:pStyle w:val="Heading3"/>
        <w:numPr>
          <w:ilvl w:val="0"/>
          <w:numId w:val="16"/>
        </w:numPr>
        <w:rPr>
          <w:color w:val="auto"/>
          <w:lang w:val="en-GB"/>
        </w:rPr>
      </w:pPr>
      <w:r w:rsidRPr="005B6E3A">
        <w:rPr>
          <w:color w:val="auto"/>
          <w:lang w:val="en-GB"/>
        </w:rPr>
        <w:t>Payroll reports are retained and salary payments are approved in accordance with Financial Regulations.</w:t>
      </w:r>
    </w:p>
    <w:p w14:paraId="1A067C31" w14:textId="1AFEE724" w:rsidR="006207AC" w:rsidRPr="005B6E3A" w:rsidRDefault="006207AC" w:rsidP="006207AC">
      <w:pPr>
        <w:pStyle w:val="Heading3"/>
        <w:rPr>
          <w:color w:val="auto"/>
          <w:lang w:val="en-GB"/>
        </w:rPr>
      </w:pPr>
      <w:r w:rsidRPr="005B6E3A">
        <w:rPr>
          <w:color w:val="auto"/>
          <w:lang w:val="en-GB"/>
        </w:rPr>
        <w:t>The use of an external payroll provider provides additional internal control and separation within the payroll process.</w:t>
      </w:r>
    </w:p>
    <w:p w14:paraId="05D72CDC" w14:textId="77777777" w:rsidR="006207AC" w:rsidRPr="005B6E3A" w:rsidRDefault="006207AC" w:rsidP="006207AC">
      <w:pPr>
        <w:pStyle w:val="Heading3"/>
        <w:rPr>
          <w:b/>
          <w:bCs/>
          <w:color w:val="C00000"/>
          <w:lang w:val="en-GB"/>
        </w:rPr>
      </w:pPr>
      <w:r w:rsidRPr="005B6E3A">
        <w:rPr>
          <w:b/>
          <w:bCs/>
          <w:color w:val="C00000"/>
          <w:lang w:val="en-GB"/>
        </w:rPr>
        <w:t>12. Asset Control and Insurance</w:t>
      </w:r>
    </w:p>
    <w:p w14:paraId="2AE0AB38" w14:textId="77777777" w:rsidR="006207AC" w:rsidRPr="005B6E3A" w:rsidRDefault="006207AC" w:rsidP="006207AC">
      <w:pPr>
        <w:pStyle w:val="Heading3"/>
        <w:numPr>
          <w:ilvl w:val="0"/>
          <w:numId w:val="17"/>
        </w:numPr>
        <w:rPr>
          <w:color w:val="auto"/>
          <w:lang w:val="en-GB"/>
        </w:rPr>
      </w:pPr>
      <w:r w:rsidRPr="005B6E3A">
        <w:rPr>
          <w:color w:val="auto"/>
          <w:lang w:val="en-GB"/>
        </w:rPr>
        <w:t>The Council maintains an up-to-date Asset Register.</w:t>
      </w:r>
    </w:p>
    <w:p w14:paraId="08155F22" w14:textId="77777777" w:rsidR="006207AC" w:rsidRPr="005B6E3A" w:rsidRDefault="006207AC" w:rsidP="006207AC">
      <w:pPr>
        <w:pStyle w:val="Heading3"/>
        <w:numPr>
          <w:ilvl w:val="0"/>
          <w:numId w:val="17"/>
        </w:numPr>
        <w:rPr>
          <w:color w:val="auto"/>
          <w:lang w:val="en-GB"/>
        </w:rPr>
      </w:pPr>
      <w:r w:rsidRPr="005B6E3A">
        <w:rPr>
          <w:color w:val="auto"/>
          <w:lang w:val="en-GB"/>
        </w:rPr>
        <w:t>The Asset Register is reviewed at least annually.</w:t>
      </w:r>
    </w:p>
    <w:p w14:paraId="189E2AF0" w14:textId="488C6E33" w:rsidR="006207AC" w:rsidRPr="005B6E3A" w:rsidRDefault="006207AC" w:rsidP="006207AC">
      <w:pPr>
        <w:pStyle w:val="Heading3"/>
        <w:numPr>
          <w:ilvl w:val="0"/>
          <w:numId w:val="17"/>
        </w:numPr>
        <w:rPr>
          <w:color w:val="auto"/>
          <w:lang w:val="en-GB"/>
        </w:rPr>
      </w:pPr>
      <w:r w:rsidRPr="005B6E3A">
        <w:rPr>
          <w:color w:val="auto"/>
          <w:lang w:val="en-GB"/>
        </w:rPr>
        <w:t>The adequacy of insurance cover is reviewed annually prior to renewal.</w:t>
      </w:r>
    </w:p>
    <w:p w14:paraId="06E1EACB" w14:textId="77777777" w:rsidR="006207AC" w:rsidRPr="005B6E3A" w:rsidRDefault="006207AC" w:rsidP="006207AC">
      <w:pPr>
        <w:pStyle w:val="Heading3"/>
        <w:rPr>
          <w:b/>
          <w:bCs/>
          <w:color w:val="C00000"/>
          <w:lang w:val="en-GB"/>
        </w:rPr>
      </w:pPr>
      <w:r w:rsidRPr="005B6E3A">
        <w:rPr>
          <w:b/>
          <w:bCs/>
          <w:color w:val="C00000"/>
          <w:lang w:val="en-GB"/>
        </w:rPr>
        <w:t>13. Risk Management</w:t>
      </w:r>
    </w:p>
    <w:p w14:paraId="23F92AAA" w14:textId="77777777" w:rsidR="006207AC" w:rsidRPr="005B6E3A" w:rsidRDefault="006207AC" w:rsidP="006207AC">
      <w:pPr>
        <w:pStyle w:val="Heading3"/>
        <w:numPr>
          <w:ilvl w:val="0"/>
          <w:numId w:val="18"/>
        </w:numPr>
        <w:rPr>
          <w:color w:val="auto"/>
          <w:lang w:val="en-GB"/>
        </w:rPr>
      </w:pPr>
      <w:r w:rsidRPr="005B6E3A">
        <w:rPr>
          <w:color w:val="auto"/>
          <w:lang w:val="en-GB"/>
        </w:rPr>
        <w:t>The Council maintains a Risk Register.</w:t>
      </w:r>
    </w:p>
    <w:p w14:paraId="28E68916" w14:textId="77777777" w:rsidR="006207AC" w:rsidRPr="005B6E3A" w:rsidRDefault="006207AC" w:rsidP="006207AC">
      <w:pPr>
        <w:pStyle w:val="Heading3"/>
        <w:numPr>
          <w:ilvl w:val="0"/>
          <w:numId w:val="18"/>
        </w:numPr>
        <w:rPr>
          <w:color w:val="auto"/>
          <w:lang w:val="en-GB"/>
        </w:rPr>
      </w:pPr>
      <w:r w:rsidRPr="005B6E3A">
        <w:rPr>
          <w:color w:val="auto"/>
          <w:lang w:val="en-GB"/>
        </w:rPr>
        <w:t>The Risk Register is reviewed annually by Full Council.</w:t>
      </w:r>
    </w:p>
    <w:p w14:paraId="5989E343" w14:textId="52F765B9" w:rsidR="006207AC" w:rsidRPr="005B6E3A" w:rsidRDefault="006207AC" w:rsidP="006207AC">
      <w:pPr>
        <w:pStyle w:val="Heading3"/>
        <w:numPr>
          <w:ilvl w:val="0"/>
          <w:numId w:val="18"/>
        </w:numPr>
        <w:rPr>
          <w:color w:val="auto"/>
          <w:lang w:val="en-GB"/>
        </w:rPr>
      </w:pPr>
      <w:r w:rsidRPr="005B6E3A">
        <w:rPr>
          <w:color w:val="auto"/>
          <w:lang w:val="en-GB"/>
        </w:rPr>
        <w:t>Risks are assessed in terms of likelihood and impact, and mitigating controls are identified.</w:t>
      </w:r>
    </w:p>
    <w:p w14:paraId="19E05DBB" w14:textId="77777777" w:rsidR="006207AC" w:rsidRPr="005B6E3A" w:rsidRDefault="006207AC" w:rsidP="006207AC">
      <w:pPr>
        <w:pStyle w:val="Heading3"/>
        <w:rPr>
          <w:b/>
          <w:bCs/>
          <w:color w:val="C00000"/>
          <w:lang w:val="en-GB"/>
        </w:rPr>
      </w:pPr>
      <w:r w:rsidRPr="005B6E3A">
        <w:rPr>
          <w:b/>
          <w:bCs/>
          <w:color w:val="C00000"/>
          <w:lang w:val="en-GB"/>
        </w:rPr>
        <w:t>14. Internal Audit</w:t>
      </w:r>
    </w:p>
    <w:p w14:paraId="4F7880FC" w14:textId="77777777" w:rsidR="006207AC" w:rsidRPr="005B6E3A" w:rsidRDefault="006207AC" w:rsidP="006207AC">
      <w:pPr>
        <w:pStyle w:val="Heading3"/>
        <w:rPr>
          <w:color w:val="auto"/>
          <w:lang w:val="en-GB"/>
        </w:rPr>
      </w:pPr>
      <w:r w:rsidRPr="005B6E3A">
        <w:rPr>
          <w:color w:val="auto"/>
          <w:lang w:val="en-GB"/>
        </w:rPr>
        <w:t>The Council appoints an independent and competent Internal Auditor who:</w:t>
      </w:r>
    </w:p>
    <w:p w14:paraId="5CF92A46" w14:textId="77777777" w:rsidR="006207AC" w:rsidRPr="005B6E3A" w:rsidRDefault="006207AC" w:rsidP="006207AC">
      <w:pPr>
        <w:pStyle w:val="Heading3"/>
        <w:numPr>
          <w:ilvl w:val="0"/>
          <w:numId w:val="19"/>
        </w:numPr>
        <w:rPr>
          <w:color w:val="auto"/>
          <w:lang w:val="en-GB"/>
        </w:rPr>
      </w:pPr>
      <w:r w:rsidRPr="005B6E3A">
        <w:rPr>
          <w:color w:val="auto"/>
          <w:lang w:val="en-GB"/>
        </w:rPr>
        <w:t>Reviews accounting records</w:t>
      </w:r>
    </w:p>
    <w:p w14:paraId="5DD79A64" w14:textId="77777777" w:rsidR="006207AC" w:rsidRPr="005B6E3A" w:rsidRDefault="006207AC" w:rsidP="006207AC">
      <w:pPr>
        <w:pStyle w:val="Heading3"/>
        <w:numPr>
          <w:ilvl w:val="0"/>
          <w:numId w:val="19"/>
        </w:numPr>
        <w:rPr>
          <w:color w:val="auto"/>
          <w:lang w:val="en-GB"/>
        </w:rPr>
      </w:pPr>
      <w:r w:rsidRPr="005B6E3A">
        <w:rPr>
          <w:color w:val="auto"/>
          <w:lang w:val="en-GB"/>
        </w:rPr>
        <w:t>Reviews internal controls</w:t>
      </w:r>
    </w:p>
    <w:p w14:paraId="334ADBCD" w14:textId="77777777" w:rsidR="006207AC" w:rsidRPr="005B6E3A" w:rsidRDefault="006207AC" w:rsidP="006207AC">
      <w:pPr>
        <w:pStyle w:val="Heading3"/>
        <w:numPr>
          <w:ilvl w:val="0"/>
          <w:numId w:val="19"/>
        </w:numPr>
        <w:rPr>
          <w:color w:val="auto"/>
          <w:lang w:val="en-GB"/>
        </w:rPr>
      </w:pPr>
      <w:r w:rsidRPr="005B6E3A">
        <w:rPr>
          <w:color w:val="auto"/>
          <w:lang w:val="en-GB"/>
        </w:rPr>
        <w:t>Assesses compliance with Financial Regulations</w:t>
      </w:r>
    </w:p>
    <w:p w14:paraId="59DF0969" w14:textId="77777777" w:rsidR="006207AC" w:rsidRPr="005B6E3A" w:rsidRDefault="006207AC" w:rsidP="006207AC">
      <w:pPr>
        <w:pStyle w:val="Heading3"/>
        <w:numPr>
          <w:ilvl w:val="0"/>
          <w:numId w:val="19"/>
        </w:numPr>
        <w:rPr>
          <w:color w:val="auto"/>
          <w:lang w:val="en-GB"/>
        </w:rPr>
      </w:pPr>
      <w:r w:rsidRPr="005B6E3A">
        <w:rPr>
          <w:color w:val="auto"/>
          <w:lang w:val="en-GB"/>
        </w:rPr>
        <w:t>Reviews risk management arrangements</w:t>
      </w:r>
    </w:p>
    <w:p w14:paraId="5C78D4FD" w14:textId="77777777" w:rsidR="006207AC" w:rsidRPr="005B6E3A" w:rsidRDefault="006207AC" w:rsidP="006207AC">
      <w:pPr>
        <w:pStyle w:val="Heading3"/>
        <w:numPr>
          <w:ilvl w:val="0"/>
          <w:numId w:val="19"/>
        </w:numPr>
        <w:rPr>
          <w:color w:val="auto"/>
          <w:lang w:val="en-GB"/>
        </w:rPr>
      </w:pPr>
      <w:r w:rsidRPr="005B6E3A">
        <w:rPr>
          <w:color w:val="auto"/>
          <w:lang w:val="en-GB"/>
        </w:rPr>
        <w:t>Provides a written report to Council</w:t>
      </w:r>
    </w:p>
    <w:p w14:paraId="228FD191" w14:textId="77777777" w:rsidR="006207AC" w:rsidRPr="005B6E3A" w:rsidRDefault="006207AC" w:rsidP="006207AC">
      <w:pPr>
        <w:pStyle w:val="Heading3"/>
        <w:rPr>
          <w:color w:val="auto"/>
          <w:lang w:val="en-GB"/>
        </w:rPr>
      </w:pPr>
      <w:r w:rsidRPr="005B6E3A">
        <w:rPr>
          <w:color w:val="auto"/>
          <w:lang w:val="en-GB"/>
        </w:rPr>
        <w:t>The Internal Auditor carries out work sufficient to support the assurances required by the AGAR.</w:t>
      </w:r>
    </w:p>
    <w:p w14:paraId="0267717C" w14:textId="77777777" w:rsidR="006207AC" w:rsidRPr="005B6E3A" w:rsidRDefault="006207AC" w:rsidP="006207AC">
      <w:pPr>
        <w:pStyle w:val="Heading3"/>
        <w:rPr>
          <w:color w:val="auto"/>
          <w:lang w:val="en-GB"/>
        </w:rPr>
      </w:pPr>
      <w:r w:rsidRPr="005B6E3A">
        <w:rPr>
          <w:color w:val="auto"/>
          <w:lang w:val="en-GB"/>
        </w:rPr>
        <w:t xml:space="preserve">The appointment and scope of the Internal Auditor are reviewed </w:t>
      </w:r>
      <w:r>
        <w:rPr>
          <w:color w:val="auto"/>
          <w:lang w:val="en-GB"/>
        </w:rPr>
        <w:t>annually</w:t>
      </w:r>
      <w:r w:rsidRPr="005B6E3A">
        <w:rPr>
          <w:color w:val="auto"/>
          <w:lang w:val="en-GB"/>
        </w:rPr>
        <w:t>.</w:t>
      </w:r>
    </w:p>
    <w:p w14:paraId="5579524D" w14:textId="77777777" w:rsidR="006207AC" w:rsidRPr="005B6E3A" w:rsidRDefault="006207AC" w:rsidP="006207AC">
      <w:pPr>
        <w:pStyle w:val="Heading3"/>
        <w:rPr>
          <w:color w:val="auto"/>
          <w:lang w:val="en-GB"/>
        </w:rPr>
      </w:pPr>
    </w:p>
    <w:p w14:paraId="2A572CEB" w14:textId="77777777" w:rsidR="006207AC" w:rsidRPr="005B6E3A" w:rsidRDefault="006207AC" w:rsidP="006207AC">
      <w:pPr>
        <w:pStyle w:val="Heading3"/>
        <w:rPr>
          <w:b/>
          <w:bCs/>
          <w:color w:val="C00000"/>
          <w:lang w:val="en-GB"/>
        </w:rPr>
      </w:pPr>
      <w:r w:rsidRPr="005B6E3A">
        <w:rPr>
          <w:b/>
          <w:bCs/>
          <w:color w:val="C00000"/>
          <w:lang w:val="en-GB"/>
        </w:rPr>
        <w:t>15. External Audit</w:t>
      </w:r>
    </w:p>
    <w:p w14:paraId="6D62EEC9" w14:textId="77777777" w:rsidR="006207AC" w:rsidRPr="005B6E3A" w:rsidRDefault="006207AC" w:rsidP="006207AC">
      <w:pPr>
        <w:pStyle w:val="Heading3"/>
        <w:rPr>
          <w:color w:val="auto"/>
          <w:lang w:val="en-GB"/>
        </w:rPr>
      </w:pPr>
      <w:r w:rsidRPr="005B6E3A">
        <w:rPr>
          <w:color w:val="auto"/>
          <w:lang w:val="en-GB"/>
        </w:rPr>
        <w:t>The Council submits the Annual Governance and Accountability Return (AGAR) to the External Auditor in accordance with the Local Audit and Accountability Act 2014.</w:t>
      </w:r>
    </w:p>
    <w:p w14:paraId="5EF8DAA9" w14:textId="48FBC02E" w:rsidR="006207AC" w:rsidRPr="005B6E3A" w:rsidRDefault="006207AC" w:rsidP="006207AC">
      <w:pPr>
        <w:pStyle w:val="Heading3"/>
        <w:rPr>
          <w:color w:val="auto"/>
          <w:lang w:val="en-GB"/>
        </w:rPr>
      </w:pPr>
      <w:r w:rsidRPr="005B6E3A">
        <w:rPr>
          <w:color w:val="auto"/>
          <w:lang w:val="en-GB"/>
        </w:rPr>
        <w:t>Any matters raised by the External Auditor are considered by the Council and appropriate action is taken.</w:t>
      </w:r>
    </w:p>
    <w:p w14:paraId="0BE97B56" w14:textId="77777777" w:rsidR="006207AC" w:rsidRPr="005B6E3A" w:rsidRDefault="006207AC" w:rsidP="006207AC">
      <w:pPr>
        <w:pStyle w:val="Heading3"/>
        <w:rPr>
          <w:b/>
          <w:bCs/>
          <w:color w:val="C00000"/>
          <w:lang w:val="en-GB"/>
        </w:rPr>
      </w:pPr>
      <w:r w:rsidRPr="005B6E3A">
        <w:rPr>
          <w:b/>
          <w:bCs/>
          <w:color w:val="C00000"/>
          <w:lang w:val="en-GB"/>
        </w:rPr>
        <w:t>16. Transparency</w:t>
      </w:r>
    </w:p>
    <w:p w14:paraId="3E48BBFB" w14:textId="00CE966E" w:rsidR="006207AC" w:rsidRPr="005B6E3A" w:rsidRDefault="006207AC" w:rsidP="006207AC">
      <w:pPr>
        <w:pStyle w:val="Heading3"/>
        <w:rPr>
          <w:color w:val="auto"/>
          <w:lang w:val="en-GB"/>
        </w:rPr>
      </w:pPr>
      <w:r w:rsidRPr="005B6E3A">
        <w:rPr>
          <w:color w:val="auto"/>
          <w:lang w:val="en-GB"/>
        </w:rPr>
        <w:t>The Council complies with the Transparency Code for Smaller Authorities and publishes required information on its website.</w:t>
      </w:r>
    </w:p>
    <w:p w14:paraId="076073D0" w14:textId="77777777" w:rsidR="006207AC" w:rsidRPr="005B6E3A" w:rsidRDefault="006207AC" w:rsidP="006207AC">
      <w:pPr>
        <w:pStyle w:val="Heading3"/>
        <w:rPr>
          <w:b/>
          <w:bCs/>
          <w:color w:val="C00000"/>
          <w:lang w:val="en-GB"/>
        </w:rPr>
      </w:pPr>
      <w:r w:rsidRPr="005B6E3A">
        <w:rPr>
          <w:b/>
          <w:bCs/>
          <w:color w:val="C00000"/>
          <w:lang w:val="en-GB"/>
        </w:rPr>
        <w:t>17. Review of Effectiveness</w:t>
      </w:r>
    </w:p>
    <w:p w14:paraId="1A47AE0F" w14:textId="77777777" w:rsidR="006207AC" w:rsidRPr="005B6E3A" w:rsidRDefault="006207AC" w:rsidP="006207AC">
      <w:pPr>
        <w:pStyle w:val="Heading3"/>
        <w:rPr>
          <w:color w:val="auto"/>
          <w:lang w:val="en-GB"/>
        </w:rPr>
      </w:pPr>
      <w:r w:rsidRPr="005B6E3A">
        <w:rPr>
          <w:color w:val="auto"/>
          <w:lang w:val="en-GB"/>
        </w:rPr>
        <w:t>The Council conducts an annual review of the effectiveness of its system of internal control.</w:t>
      </w:r>
    </w:p>
    <w:p w14:paraId="4AED3177" w14:textId="77777777" w:rsidR="006207AC" w:rsidRPr="005B6E3A" w:rsidRDefault="006207AC" w:rsidP="006207AC">
      <w:pPr>
        <w:pStyle w:val="Heading3"/>
        <w:rPr>
          <w:color w:val="auto"/>
          <w:lang w:val="en-GB"/>
        </w:rPr>
      </w:pPr>
      <w:r w:rsidRPr="005B6E3A">
        <w:rPr>
          <w:color w:val="auto"/>
          <w:lang w:val="en-GB"/>
        </w:rPr>
        <w:t>This review is informed by:</w:t>
      </w:r>
    </w:p>
    <w:p w14:paraId="088F8F08" w14:textId="77777777" w:rsidR="006207AC" w:rsidRPr="005B6E3A" w:rsidRDefault="006207AC" w:rsidP="006207AC">
      <w:pPr>
        <w:pStyle w:val="Heading3"/>
        <w:numPr>
          <w:ilvl w:val="0"/>
          <w:numId w:val="20"/>
        </w:numPr>
        <w:rPr>
          <w:color w:val="auto"/>
          <w:lang w:val="en-GB"/>
        </w:rPr>
      </w:pPr>
      <w:r w:rsidRPr="005B6E3A">
        <w:rPr>
          <w:color w:val="auto"/>
          <w:lang w:val="en-GB"/>
        </w:rPr>
        <w:t>The work of the Clerk/RFO</w:t>
      </w:r>
    </w:p>
    <w:p w14:paraId="066ECF7F" w14:textId="77777777" w:rsidR="006207AC" w:rsidRPr="005B6E3A" w:rsidRDefault="006207AC" w:rsidP="006207AC">
      <w:pPr>
        <w:pStyle w:val="Heading3"/>
        <w:numPr>
          <w:ilvl w:val="0"/>
          <w:numId w:val="20"/>
        </w:numPr>
        <w:rPr>
          <w:color w:val="auto"/>
          <w:lang w:val="en-GB"/>
        </w:rPr>
      </w:pPr>
      <w:r w:rsidRPr="005B6E3A">
        <w:rPr>
          <w:color w:val="auto"/>
          <w:lang w:val="en-GB"/>
        </w:rPr>
        <w:t>Reports to Council</w:t>
      </w:r>
    </w:p>
    <w:p w14:paraId="641AE758" w14:textId="77777777" w:rsidR="006207AC" w:rsidRPr="005B6E3A" w:rsidRDefault="006207AC" w:rsidP="006207AC">
      <w:pPr>
        <w:pStyle w:val="Heading3"/>
        <w:numPr>
          <w:ilvl w:val="0"/>
          <w:numId w:val="20"/>
        </w:numPr>
        <w:rPr>
          <w:color w:val="auto"/>
          <w:lang w:val="en-GB"/>
        </w:rPr>
      </w:pPr>
      <w:r w:rsidRPr="005B6E3A">
        <w:rPr>
          <w:color w:val="auto"/>
          <w:lang w:val="en-GB"/>
        </w:rPr>
        <w:t>The Risk Register review</w:t>
      </w:r>
    </w:p>
    <w:p w14:paraId="7729FB40" w14:textId="77777777" w:rsidR="006207AC" w:rsidRPr="005B6E3A" w:rsidRDefault="006207AC" w:rsidP="006207AC">
      <w:pPr>
        <w:pStyle w:val="Heading3"/>
        <w:numPr>
          <w:ilvl w:val="0"/>
          <w:numId w:val="20"/>
        </w:numPr>
        <w:rPr>
          <w:color w:val="auto"/>
          <w:lang w:val="en-GB"/>
        </w:rPr>
      </w:pPr>
      <w:r w:rsidRPr="005B6E3A">
        <w:rPr>
          <w:color w:val="auto"/>
          <w:lang w:val="en-GB"/>
        </w:rPr>
        <w:t>The Internal Auditor’s report</w:t>
      </w:r>
    </w:p>
    <w:p w14:paraId="2098AFC0" w14:textId="77777777" w:rsidR="006207AC" w:rsidRPr="005B6E3A" w:rsidRDefault="006207AC" w:rsidP="006207AC">
      <w:pPr>
        <w:pStyle w:val="Heading3"/>
        <w:numPr>
          <w:ilvl w:val="0"/>
          <w:numId w:val="20"/>
        </w:numPr>
        <w:rPr>
          <w:color w:val="auto"/>
          <w:lang w:val="en-GB"/>
        </w:rPr>
      </w:pPr>
      <w:r w:rsidRPr="005B6E3A">
        <w:rPr>
          <w:color w:val="auto"/>
          <w:lang w:val="en-GB"/>
        </w:rPr>
        <w:t>The External Auditor’s report</w:t>
      </w:r>
    </w:p>
    <w:p w14:paraId="1C9B2900" w14:textId="77777777" w:rsidR="006207AC" w:rsidRPr="005B6E3A" w:rsidRDefault="006207AC" w:rsidP="006207AC">
      <w:pPr>
        <w:pStyle w:val="Heading3"/>
        <w:numPr>
          <w:ilvl w:val="0"/>
          <w:numId w:val="20"/>
        </w:numPr>
        <w:rPr>
          <w:color w:val="auto"/>
          <w:lang w:val="en-GB"/>
        </w:rPr>
      </w:pPr>
      <w:r w:rsidRPr="005B6E3A">
        <w:rPr>
          <w:color w:val="auto"/>
          <w:lang w:val="en-GB"/>
        </w:rPr>
        <w:t>Member oversight</w:t>
      </w:r>
    </w:p>
    <w:p w14:paraId="6E7CCE6D" w14:textId="4E0FEAE9" w:rsidR="006207AC" w:rsidRPr="005B6E3A" w:rsidRDefault="006207AC" w:rsidP="006207AC">
      <w:pPr>
        <w:pStyle w:val="Heading3"/>
        <w:rPr>
          <w:color w:val="auto"/>
          <w:lang w:val="en-GB"/>
        </w:rPr>
      </w:pPr>
      <w:r w:rsidRPr="005B6E3A">
        <w:rPr>
          <w:color w:val="auto"/>
          <w:lang w:val="en-GB"/>
        </w:rPr>
        <w:t>The Council is satisfied that the internal control arrangements in place are appropriate to the size and activities of the Parish Council.</w:t>
      </w:r>
    </w:p>
    <w:p w14:paraId="45081698" w14:textId="77777777" w:rsidR="006207AC" w:rsidRPr="005B6E3A" w:rsidRDefault="006207AC" w:rsidP="006207AC">
      <w:pPr>
        <w:pStyle w:val="Heading3"/>
        <w:rPr>
          <w:b/>
          <w:bCs/>
          <w:color w:val="C00000"/>
          <w:lang w:val="en-GB"/>
        </w:rPr>
      </w:pPr>
      <w:r w:rsidRPr="005B6E3A">
        <w:rPr>
          <w:b/>
          <w:bCs/>
          <w:color w:val="C00000"/>
          <w:lang w:val="en-GB"/>
        </w:rPr>
        <w:t>18. Significant Internal Control Issues</w:t>
      </w:r>
    </w:p>
    <w:p w14:paraId="6257ADBE" w14:textId="77777777" w:rsidR="006207AC" w:rsidRPr="005B6E3A" w:rsidRDefault="006207AC" w:rsidP="006207AC">
      <w:pPr>
        <w:pStyle w:val="Heading3"/>
        <w:rPr>
          <w:color w:val="auto"/>
          <w:lang w:val="en-GB"/>
        </w:rPr>
      </w:pPr>
      <w:r w:rsidRPr="005B6E3A">
        <w:rPr>
          <w:color w:val="auto"/>
          <w:lang w:val="en-GB"/>
        </w:rPr>
        <w:t>During the year ended 31 March 20</w:t>
      </w:r>
      <w:r>
        <w:rPr>
          <w:color w:val="auto"/>
          <w:lang w:val="en-GB"/>
        </w:rPr>
        <w:t>26</w:t>
      </w:r>
      <w:r w:rsidRPr="005B6E3A">
        <w:rPr>
          <w:color w:val="auto"/>
          <w:lang w:val="en-GB"/>
        </w:rPr>
        <w:t>:</w:t>
      </w:r>
    </w:p>
    <w:p w14:paraId="58B13AC6" w14:textId="77777777" w:rsidR="006207AC" w:rsidRPr="005B6E3A" w:rsidRDefault="006207AC" w:rsidP="006207AC">
      <w:pPr>
        <w:pStyle w:val="Heading3"/>
        <w:rPr>
          <w:color w:val="auto"/>
          <w:lang w:val="en-GB"/>
        </w:rPr>
      </w:pPr>
      <w:r w:rsidRPr="005B6E3A">
        <w:rPr>
          <w:color w:val="auto"/>
          <w:lang w:val="en-GB"/>
        </w:rPr>
        <w:t>☐ No significant weaknesses were identified</w:t>
      </w:r>
    </w:p>
    <w:p w14:paraId="22289539" w14:textId="77777777" w:rsidR="006207AC" w:rsidRPr="005B6E3A" w:rsidRDefault="006207AC" w:rsidP="006207AC">
      <w:pPr>
        <w:pStyle w:val="Heading3"/>
        <w:rPr>
          <w:color w:val="auto"/>
          <w:lang w:val="en-GB"/>
        </w:rPr>
      </w:pPr>
      <w:r w:rsidRPr="005B6E3A">
        <w:rPr>
          <w:color w:val="auto"/>
          <w:lang w:val="en-GB"/>
        </w:rPr>
        <w:t>OR</w:t>
      </w:r>
    </w:p>
    <w:p w14:paraId="09F176A4" w14:textId="77777777" w:rsidR="006207AC" w:rsidRPr="005B6E3A" w:rsidRDefault="006207AC" w:rsidP="006207AC">
      <w:pPr>
        <w:pStyle w:val="Heading3"/>
        <w:numPr>
          <w:ilvl w:val="0"/>
          <w:numId w:val="21"/>
        </w:numPr>
        <w:tabs>
          <w:tab w:val="num" w:pos="720"/>
        </w:tabs>
        <w:ind w:left="720"/>
        <w:rPr>
          <w:color w:val="auto"/>
          <w:lang w:val="en-GB"/>
        </w:rPr>
      </w:pPr>
      <w:r w:rsidRPr="005B6E3A">
        <w:rPr>
          <w:color w:val="auto"/>
          <w:lang w:val="en-GB"/>
        </w:rPr>
        <w:t xml:space="preserve"> The following matters were identified and addressed:</w:t>
      </w:r>
    </w:p>
    <w:p w14:paraId="0F611745" w14:textId="77777777" w:rsidR="006207AC" w:rsidRPr="00A9315C" w:rsidRDefault="006207AC" w:rsidP="006207AC">
      <w:pPr>
        <w:pStyle w:val="BodyText"/>
        <w:rPr>
          <w:rFonts w:eastAsiaTheme="majorEastAsia" w:cstheme="majorBidi"/>
          <w:sz w:val="28"/>
          <w:szCs w:val="28"/>
          <w:lang w:val="en-GB"/>
        </w:rPr>
      </w:pPr>
      <w:r w:rsidRPr="00A9315C">
        <w:rPr>
          <w:rFonts w:eastAsiaTheme="majorEastAsia" w:cstheme="majorBidi"/>
          <w:sz w:val="28"/>
          <w:szCs w:val="28"/>
          <w:lang w:val="en-GB"/>
        </w:rPr>
        <w:t>The following matters were identified during the review of internal control arrangements and have been addressed or are in the process of being implemented:</w:t>
      </w:r>
    </w:p>
    <w:p w14:paraId="1AC6738E" w14:textId="77777777" w:rsidR="006207AC" w:rsidRPr="00A9315C" w:rsidRDefault="006207AC" w:rsidP="006207AC">
      <w:pPr>
        <w:pStyle w:val="BodyText"/>
        <w:numPr>
          <w:ilvl w:val="0"/>
          <w:numId w:val="22"/>
        </w:numPr>
        <w:rPr>
          <w:rFonts w:eastAsiaTheme="majorEastAsia" w:cstheme="majorBidi"/>
          <w:sz w:val="28"/>
          <w:szCs w:val="28"/>
          <w:lang w:val="en-GB"/>
        </w:rPr>
      </w:pPr>
      <w:r w:rsidRPr="00A9315C">
        <w:rPr>
          <w:rFonts w:eastAsiaTheme="majorEastAsia" w:cstheme="majorBidi"/>
          <w:sz w:val="28"/>
          <w:szCs w:val="28"/>
          <w:lang w:val="en-GB"/>
        </w:rPr>
        <w:t>The Council has adopted the latest versions of Standing Orders and Financial Regulations to ensure governance arrangements reflect current best practice.</w:t>
      </w:r>
    </w:p>
    <w:p w14:paraId="4A4BDEFC" w14:textId="77777777" w:rsidR="006207AC" w:rsidRPr="00A9315C" w:rsidRDefault="006207AC" w:rsidP="006207AC">
      <w:pPr>
        <w:pStyle w:val="BodyText"/>
        <w:numPr>
          <w:ilvl w:val="0"/>
          <w:numId w:val="22"/>
        </w:numPr>
        <w:rPr>
          <w:rFonts w:eastAsiaTheme="majorEastAsia" w:cstheme="majorBidi"/>
          <w:sz w:val="28"/>
          <w:szCs w:val="28"/>
          <w:lang w:val="en-GB"/>
        </w:rPr>
      </w:pPr>
      <w:r w:rsidRPr="00A9315C">
        <w:rPr>
          <w:rFonts w:eastAsiaTheme="majorEastAsia" w:cstheme="majorBidi"/>
          <w:sz w:val="28"/>
          <w:szCs w:val="28"/>
          <w:lang w:val="en-GB"/>
        </w:rPr>
        <w:t>The Council has resolved to move to a new accounting system from the 2026/27 financial year to improve financial reporting and to operate fully on a receipts and payments basis.</w:t>
      </w:r>
    </w:p>
    <w:p w14:paraId="5BB63F90" w14:textId="77777777" w:rsidR="006207AC" w:rsidRPr="00A9315C" w:rsidRDefault="006207AC" w:rsidP="006207AC">
      <w:pPr>
        <w:pStyle w:val="BodyText"/>
        <w:numPr>
          <w:ilvl w:val="0"/>
          <w:numId w:val="22"/>
        </w:numPr>
        <w:rPr>
          <w:rFonts w:eastAsiaTheme="majorEastAsia" w:cstheme="majorBidi"/>
          <w:sz w:val="28"/>
          <w:szCs w:val="28"/>
          <w:lang w:val="en-GB"/>
        </w:rPr>
      </w:pPr>
      <w:r w:rsidRPr="00A9315C">
        <w:rPr>
          <w:rFonts w:eastAsiaTheme="majorEastAsia" w:cstheme="majorBidi"/>
          <w:sz w:val="28"/>
          <w:szCs w:val="28"/>
          <w:lang w:val="en-GB"/>
        </w:rPr>
        <w:t>The Council has resolved that the Clerk/Responsible Financial Officer will no longer be a sole signatory and will not be permitted to authorise payments independently, strengthening separation of duties.</w:t>
      </w:r>
    </w:p>
    <w:p w14:paraId="79B1653B" w14:textId="77777777" w:rsidR="006207AC" w:rsidRPr="00A9315C" w:rsidRDefault="006207AC" w:rsidP="006207AC">
      <w:pPr>
        <w:pStyle w:val="BodyText"/>
        <w:numPr>
          <w:ilvl w:val="0"/>
          <w:numId w:val="22"/>
        </w:numPr>
        <w:rPr>
          <w:rFonts w:eastAsiaTheme="majorEastAsia" w:cstheme="majorBidi"/>
          <w:sz w:val="28"/>
          <w:szCs w:val="28"/>
          <w:lang w:val="en-GB"/>
        </w:rPr>
      </w:pPr>
      <w:r w:rsidRPr="00A9315C">
        <w:rPr>
          <w:rFonts w:eastAsiaTheme="majorEastAsia" w:cstheme="majorBidi"/>
          <w:sz w:val="28"/>
          <w:szCs w:val="28"/>
          <w:lang w:val="en-GB"/>
        </w:rPr>
        <w:t>The list of authorised signatories has been updated to include more councillors, ensuring continuity of payment authorisation where conflicts of interest arise, in accordance with the revised Financial Regulations.</w:t>
      </w:r>
    </w:p>
    <w:p w14:paraId="2585742F" w14:textId="77777777" w:rsidR="006207AC" w:rsidRPr="00A9315C" w:rsidRDefault="006207AC" w:rsidP="006207AC">
      <w:pPr>
        <w:pStyle w:val="BodyText"/>
        <w:numPr>
          <w:ilvl w:val="0"/>
          <w:numId w:val="22"/>
        </w:numPr>
        <w:rPr>
          <w:rFonts w:eastAsiaTheme="majorEastAsia" w:cstheme="majorBidi"/>
          <w:sz w:val="28"/>
          <w:szCs w:val="28"/>
          <w:lang w:val="en-GB"/>
        </w:rPr>
      </w:pPr>
      <w:r w:rsidRPr="00A9315C">
        <w:rPr>
          <w:rFonts w:eastAsiaTheme="majorEastAsia" w:cstheme="majorBidi"/>
          <w:sz w:val="28"/>
          <w:szCs w:val="28"/>
          <w:lang w:val="en-GB"/>
        </w:rPr>
        <w:t>VAT coding has been reviewed, exempt supplies have been correctly identified, and VAT has been reclaimed accurately in line with HMRC requirements.</w:t>
      </w:r>
    </w:p>
    <w:p w14:paraId="0BC6EA59" w14:textId="77777777" w:rsidR="006207AC" w:rsidRPr="00A9315C" w:rsidRDefault="006207AC" w:rsidP="006207AC">
      <w:pPr>
        <w:pStyle w:val="BodyText"/>
        <w:numPr>
          <w:ilvl w:val="0"/>
          <w:numId w:val="22"/>
        </w:numPr>
        <w:rPr>
          <w:rFonts w:eastAsiaTheme="majorEastAsia" w:cstheme="majorBidi"/>
          <w:sz w:val="28"/>
          <w:szCs w:val="28"/>
          <w:lang w:val="en-GB"/>
        </w:rPr>
      </w:pPr>
      <w:r w:rsidRPr="00A9315C">
        <w:rPr>
          <w:rFonts w:eastAsiaTheme="majorEastAsia" w:cstheme="majorBidi"/>
          <w:sz w:val="28"/>
          <w:szCs w:val="28"/>
          <w:lang w:val="en-GB"/>
        </w:rPr>
        <w:t>Payroll controls have been strengthened, with payslips now independently reviewed and signed off as accurate by the Chair of the HR Committee.</w:t>
      </w:r>
    </w:p>
    <w:p w14:paraId="6918FF71" w14:textId="77777777" w:rsidR="006207AC" w:rsidRDefault="006207AC" w:rsidP="006207AC">
      <w:pPr>
        <w:pStyle w:val="BodyText"/>
        <w:numPr>
          <w:ilvl w:val="0"/>
          <w:numId w:val="22"/>
        </w:numPr>
        <w:rPr>
          <w:rFonts w:eastAsiaTheme="majorEastAsia" w:cstheme="majorBidi"/>
          <w:sz w:val="28"/>
          <w:szCs w:val="28"/>
          <w:lang w:val="en-GB"/>
        </w:rPr>
      </w:pPr>
      <w:r w:rsidRPr="00A9315C">
        <w:rPr>
          <w:rFonts w:eastAsiaTheme="majorEastAsia" w:cstheme="majorBidi"/>
          <w:sz w:val="28"/>
          <w:szCs w:val="28"/>
          <w:lang w:val="en-GB"/>
        </w:rPr>
        <w:t>A review of Council policies has been undertaken, additional required policies have been identified, and these are being drafted and will be adopted by the Council in accordance with its governance framework.</w:t>
      </w:r>
    </w:p>
    <w:p w14:paraId="4E545A69" w14:textId="77777777" w:rsidR="002B24DC" w:rsidRPr="00974802" w:rsidRDefault="002B24DC" w:rsidP="002B24DC">
      <w:pPr>
        <w:pStyle w:val="BodyText"/>
        <w:numPr>
          <w:ilvl w:val="0"/>
          <w:numId w:val="22"/>
        </w:numPr>
        <w:rPr>
          <w:rFonts w:eastAsiaTheme="majorEastAsia" w:cstheme="majorBidi"/>
          <w:b/>
          <w:bCs/>
          <w:sz w:val="28"/>
          <w:szCs w:val="28"/>
          <w:lang w:val="en-GB"/>
        </w:rPr>
      </w:pPr>
      <w:r w:rsidRPr="009F5BD2">
        <w:rPr>
          <w:rFonts w:eastAsiaTheme="majorEastAsia" w:cstheme="majorBidi"/>
          <w:sz w:val="28"/>
          <w:szCs w:val="28"/>
        </w:rPr>
        <w:t>A policy review tracker has been created and implemented to ensure that all Council policies are reviewed, updated, and approved within agreed timescales.</w:t>
      </w:r>
    </w:p>
    <w:p w14:paraId="325E74F2" w14:textId="77777777" w:rsidR="002B24DC" w:rsidRDefault="002B24DC" w:rsidP="002B24DC">
      <w:pPr>
        <w:pStyle w:val="BodyText"/>
        <w:numPr>
          <w:ilvl w:val="0"/>
          <w:numId w:val="22"/>
        </w:numPr>
        <w:rPr>
          <w:rFonts w:eastAsiaTheme="majorEastAsia" w:cstheme="majorBidi"/>
          <w:sz w:val="28"/>
          <w:szCs w:val="28"/>
          <w:lang w:val="en-GB"/>
        </w:rPr>
      </w:pPr>
      <w:r w:rsidRPr="002F0EB5">
        <w:rPr>
          <w:rFonts w:eastAsiaTheme="majorEastAsia" w:cstheme="majorBidi"/>
          <w:sz w:val="28"/>
          <w:szCs w:val="28"/>
        </w:rPr>
        <w:t>Reports and proposals are now included on meeting agendas with sufficient background information and context to enable informed decision-making, improve transparency, and ensure compliance with agenda publication requirements.</w:t>
      </w:r>
    </w:p>
    <w:p w14:paraId="386C1954" w14:textId="4218E0C7" w:rsidR="002B24DC" w:rsidRPr="002B24DC" w:rsidRDefault="002B24DC" w:rsidP="00FB3F4B">
      <w:pPr>
        <w:pStyle w:val="BodyText"/>
        <w:numPr>
          <w:ilvl w:val="0"/>
          <w:numId w:val="22"/>
        </w:numPr>
        <w:rPr>
          <w:rFonts w:eastAsiaTheme="majorEastAsia" w:cstheme="majorBidi"/>
          <w:sz w:val="28"/>
          <w:szCs w:val="28"/>
          <w:lang w:val="en-GB"/>
        </w:rPr>
      </w:pPr>
      <w:r w:rsidRPr="002B24DC">
        <w:rPr>
          <w:rFonts w:eastAsiaTheme="majorEastAsia" w:cstheme="majorBidi"/>
          <w:sz w:val="28"/>
          <w:szCs w:val="28"/>
        </w:rPr>
        <w:t>The Council’s website is being updated to ensure compliance with WCAG 2.2 accessibility requirements, strengthening transparency, accessibility, and statutory compliance.</w:t>
      </w:r>
    </w:p>
    <w:p w14:paraId="1F456572" w14:textId="77777777" w:rsidR="006207AC" w:rsidRPr="005B6E3A" w:rsidRDefault="006207AC" w:rsidP="006207AC">
      <w:pPr>
        <w:pStyle w:val="BodyText"/>
        <w:rPr>
          <w:rFonts w:eastAsiaTheme="majorEastAsia" w:cstheme="majorBidi"/>
          <w:b/>
          <w:bCs/>
          <w:color w:val="C00000"/>
          <w:sz w:val="28"/>
          <w:szCs w:val="28"/>
        </w:rPr>
      </w:pPr>
      <w:r w:rsidRPr="009F5BD2">
        <w:rPr>
          <w:rFonts w:eastAsiaTheme="majorEastAsia" w:cstheme="majorBidi"/>
          <w:b/>
          <w:bCs/>
          <w:color w:val="C00000"/>
          <w:sz w:val="28"/>
          <w:szCs w:val="28"/>
        </w:rPr>
        <w:t>A</w:t>
      </w:r>
      <w:r w:rsidRPr="005B6E3A">
        <w:rPr>
          <w:rFonts w:eastAsiaTheme="majorEastAsia" w:cstheme="majorBidi"/>
          <w:b/>
          <w:bCs/>
          <w:color w:val="C00000"/>
          <w:sz w:val="28"/>
          <w:szCs w:val="28"/>
        </w:rPr>
        <w:t>pproval</w:t>
      </w:r>
    </w:p>
    <w:p w14:paraId="44517D30" w14:textId="77777777" w:rsidR="006207AC" w:rsidRPr="005B6E3A" w:rsidRDefault="006207AC" w:rsidP="006207AC">
      <w:pPr>
        <w:pStyle w:val="Heading3"/>
        <w:rPr>
          <w:color w:val="auto"/>
          <w:lang w:val="en-GB"/>
        </w:rPr>
      </w:pPr>
      <w:r w:rsidRPr="005B6E3A">
        <w:rPr>
          <w:color w:val="auto"/>
          <w:lang w:val="en-GB"/>
        </w:rPr>
        <w:t>This Statement of Internal Control was approved by the Council on:</w:t>
      </w:r>
    </w:p>
    <w:p w14:paraId="053C6BD0" w14:textId="77777777" w:rsidR="006207AC" w:rsidRPr="005B6E3A" w:rsidRDefault="006207AC" w:rsidP="006207AC">
      <w:pPr>
        <w:pStyle w:val="Heading3"/>
        <w:rPr>
          <w:color w:val="auto"/>
          <w:lang w:val="en-GB"/>
        </w:rPr>
      </w:pPr>
      <w:r w:rsidRPr="005B6E3A">
        <w:rPr>
          <w:color w:val="auto"/>
          <w:lang w:val="en-GB"/>
        </w:rPr>
        <w:t>Date: ______________________</w:t>
      </w:r>
    </w:p>
    <w:p w14:paraId="7A00C813" w14:textId="77777777" w:rsidR="006207AC" w:rsidRPr="005B6E3A" w:rsidRDefault="006207AC" w:rsidP="006207AC">
      <w:pPr>
        <w:pStyle w:val="Heading3"/>
        <w:rPr>
          <w:color w:val="auto"/>
          <w:lang w:val="en-GB"/>
        </w:rPr>
      </w:pPr>
      <w:r w:rsidRPr="005B6E3A">
        <w:rPr>
          <w:color w:val="auto"/>
          <w:lang w:val="en-GB"/>
        </w:rPr>
        <w:t>Signed: __________________________</w:t>
      </w:r>
      <w:r w:rsidRPr="005B6E3A">
        <w:rPr>
          <w:color w:val="auto"/>
          <w:lang w:val="en-GB"/>
        </w:rPr>
        <w:br/>
        <w:t>Chair of the Council</w:t>
      </w:r>
    </w:p>
    <w:p w14:paraId="0B0885FB" w14:textId="77777777" w:rsidR="006207AC" w:rsidRPr="005B6E3A" w:rsidRDefault="006207AC" w:rsidP="006207AC">
      <w:pPr>
        <w:pStyle w:val="Heading3"/>
        <w:rPr>
          <w:color w:val="auto"/>
          <w:lang w:val="en-GB"/>
        </w:rPr>
      </w:pPr>
      <w:r w:rsidRPr="005B6E3A">
        <w:rPr>
          <w:color w:val="auto"/>
          <w:lang w:val="en-GB"/>
        </w:rPr>
        <w:t>Signed: __________________________</w:t>
      </w:r>
      <w:r w:rsidRPr="005B6E3A">
        <w:rPr>
          <w:color w:val="auto"/>
          <w:lang w:val="en-GB"/>
        </w:rPr>
        <w:br/>
        <w:t>Clerk and Responsible Financial Officer</w:t>
      </w:r>
    </w:p>
    <w:bookmarkEnd w:id="0"/>
    <w:bookmarkEnd w:id="1"/>
    <w:bookmarkEnd w:id="2"/>
    <w:p w14:paraId="7D4259CF" w14:textId="4B24B3BC" w:rsidR="001615C4" w:rsidRDefault="001615C4" w:rsidP="002D5EA8">
      <w:pPr>
        <w:pStyle w:val="BodyText"/>
      </w:pPr>
    </w:p>
    <w:sectPr w:rsidR="001615C4">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7825" w14:textId="77777777" w:rsidR="004C7EBF" w:rsidRDefault="004C7EBF" w:rsidP="002D5EA8">
      <w:pPr>
        <w:spacing w:after="0"/>
      </w:pPr>
      <w:r>
        <w:separator/>
      </w:r>
    </w:p>
  </w:endnote>
  <w:endnote w:type="continuationSeparator" w:id="0">
    <w:p w14:paraId="1858E844" w14:textId="77777777" w:rsidR="004C7EBF" w:rsidRDefault="004C7EBF" w:rsidP="002D5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ED35" w14:textId="77777777" w:rsidR="004C7EBF" w:rsidRDefault="004C7EBF" w:rsidP="002D5EA8">
      <w:pPr>
        <w:spacing w:after="0"/>
      </w:pPr>
      <w:r>
        <w:separator/>
      </w:r>
    </w:p>
  </w:footnote>
  <w:footnote w:type="continuationSeparator" w:id="0">
    <w:p w14:paraId="3F730DA7" w14:textId="77777777" w:rsidR="004C7EBF" w:rsidRDefault="004C7EBF" w:rsidP="002D5E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6F1" w14:textId="77777777" w:rsidR="002D5EA8" w:rsidRDefault="002D5EA8" w:rsidP="002D5EA8">
    <w:pPr>
      <w:pStyle w:val="Heading1"/>
      <w:rPr>
        <w:b/>
        <w:bCs/>
        <w:color w:val="C00000"/>
      </w:rPr>
    </w:pPr>
    <w:r w:rsidRPr="001C53F0">
      <w:rPr>
        <w:b/>
        <w:bCs/>
        <w:noProof/>
        <w:color w:val="C00000"/>
      </w:rPr>
      <w:drawing>
        <wp:anchor distT="0" distB="0" distL="114300" distR="114300" simplePos="0" relativeHeight="251659264" behindDoc="0" locked="0" layoutInCell="1" allowOverlap="1" wp14:anchorId="7A4076C7" wp14:editId="7EB0F099">
          <wp:simplePos x="0" y="0"/>
          <wp:positionH relativeFrom="column">
            <wp:posOffset>5594413</wp:posOffset>
          </wp:positionH>
          <wp:positionV relativeFrom="paragraph">
            <wp:posOffset>-106878</wp:posOffset>
          </wp:positionV>
          <wp:extent cx="639596" cy="771896"/>
          <wp:effectExtent l="0" t="0" r="8255" b="9525"/>
          <wp:wrapNone/>
          <wp:docPr id="1160849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6239" name="Picture 736106239"/>
                  <pic:cNvPicPr/>
                </pic:nvPicPr>
                <pic:blipFill>
                  <a:blip r:embed="rId1">
                    <a:extLst>
                      <a:ext uri="{28A0092B-C50C-407E-A947-70E740481C1C}">
                        <a14:useLocalDpi xmlns:a14="http://schemas.microsoft.com/office/drawing/2010/main" val="0"/>
                      </a:ext>
                    </a:extLst>
                  </a:blip>
                  <a:stretch>
                    <a:fillRect/>
                  </a:stretch>
                </pic:blipFill>
                <pic:spPr>
                  <a:xfrm>
                    <a:off x="0" y="0"/>
                    <a:ext cx="644367" cy="777654"/>
                  </a:xfrm>
                  <a:prstGeom prst="rect">
                    <a:avLst/>
                  </a:prstGeom>
                </pic:spPr>
              </pic:pic>
            </a:graphicData>
          </a:graphic>
          <wp14:sizeRelH relativeFrom="page">
            <wp14:pctWidth>0</wp14:pctWidth>
          </wp14:sizeRelH>
          <wp14:sizeRelV relativeFrom="page">
            <wp14:pctHeight>0</wp14:pctHeight>
          </wp14:sizeRelV>
        </wp:anchor>
      </w:drawing>
    </w:r>
    <w:r w:rsidRPr="001C53F0">
      <w:rPr>
        <w:b/>
        <w:bCs/>
        <w:color w:val="C00000"/>
      </w:rPr>
      <w:t>Cheddleton Parish Council</w:t>
    </w:r>
  </w:p>
  <w:p w14:paraId="69845EB1" w14:textId="77777777" w:rsidR="002D5EA8" w:rsidRDefault="002D5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DA471A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502E6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A63320C"/>
    <w:multiLevelType w:val="multilevel"/>
    <w:tmpl w:val="8AD2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A0650"/>
    <w:multiLevelType w:val="multilevel"/>
    <w:tmpl w:val="B8B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56D6F"/>
    <w:multiLevelType w:val="multilevel"/>
    <w:tmpl w:val="1E085CDA"/>
    <w:lvl w:ilvl="0">
      <w:start w:val="1"/>
      <w:numFmt w:val="decimal"/>
      <w:lvlText w:val="%1."/>
      <w:lvlJc w:val="left"/>
      <w:pPr>
        <w:ind w:left="720" w:hanging="363"/>
      </w:pPr>
      <w:rPr>
        <w:rFonts w:hint="default"/>
        <w:b w:val="0"/>
        <w:bCs w:val="0"/>
      </w:rPr>
    </w:lvl>
    <w:lvl w:ilvl="1">
      <w:start w:val="1"/>
      <w:numFmt w:val="decimal"/>
      <w:lvlText w:val="%2."/>
      <w:lvlJc w:val="left"/>
      <w:pPr>
        <w:tabs>
          <w:tab w:val="num" w:pos="1440"/>
        </w:tabs>
        <w:ind w:left="1440" w:hanging="363"/>
      </w:pPr>
      <w:rPr>
        <w:rFonts w:hint="default"/>
      </w:rPr>
    </w:lvl>
    <w:lvl w:ilvl="2">
      <w:start w:val="1"/>
      <w:numFmt w:val="decimal"/>
      <w:lvlText w:val="%3."/>
      <w:lvlJc w:val="left"/>
      <w:pPr>
        <w:tabs>
          <w:tab w:val="num" w:pos="2160"/>
        </w:tabs>
        <w:ind w:left="2160" w:hanging="363"/>
      </w:pPr>
      <w:rPr>
        <w:rFonts w:hint="default"/>
      </w:rPr>
    </w:lvl>
    <w:lvl w:ilvl="3">
      <w:start w:val="1"/>
      <w:numFmt w:val="decimal"/>
      <w:lvlText w:val="%4."/>
      <w:lvlJc w:val="left"/>
      <w:pPr>
        <w:tabs>
          <w:tab w:val="num" w:pos="2880"/>
        </w:tabs>
        <w:ind w:left="2880" w:hanging="363"/>
      </w:pPr>
      <w:rPr>
        <w:rFonts w:hint="default"/>
      </w:rPr>
    </w:lvl>
    <w:lvl w:ilvl="4">
      <w:start w:val="1"/>
      <w:numFmt w:val="decimal"/>
      <w:lvlText w:val="%5."/>
      <w:lvlJc w:val="left"/>
      <w:pPr>
        <w:tabs>
          <w:tab w:val="num" w:pos="3600"/>
        </w:tabs>
        <w:ind w:left="3600" w:hanging="363"/>
      </w:pPr>
      <w:rPr>
        <w:rFonts w:hint="default"/>
      </w:rPr>
    </w:lvl>
    <w:lvl w:ilvl="5">
      <w:start w:val="1"/>
      <w:numFmt w:val="decimal"/>
      <w:lvlText w:val="%6."/>
      <w:lvlJc w:val="left"/>
      <w:pPr>
        <w:tabs>
          <w:tab w:val="num" w:pos="4320"/>
        </w:tabs>
        <w:ind w:left="4320" w:hanging="363"/>
      </w:pPr>
      <w:rPr>
        <w:rFonts w:hint="default"/>
      </w:rPr>
    </w:lvl>
    <w:lvl w:ilvl="6">
      <w:start w:val="1"/>
      <w:numFmt w:val="decimal"/>
      <w:lvlText w:val="%7."/>
      <w:lvlJc w:val="left"/>
      <w:pPr>
        <w:tabs>
          <w:tab w:val="num" w:pos="5040"/>
        </w:tabs>
        <w:ind w:left="5040" w:hanging="363"/>
      </w:pPr>
      <w:rPr>
        <w:rFonts w:hint="default"/>
      </w:rPr>
    </w:lvl>
    <w:lvl w:ilvl="7">
      <w:start w:val="1"/>
      <w:numFmt w:val="decimal"/>
      <w:lvlText w:val="%8."/>
      <w:lvlJc w:val="left"/>
      <w:pPr>
        <w:tabs>
          <w:tab w:val="num" w:pos="5760"/>
        </w:tabs>
        <w:ind w:left="5760" w:hanging="363"/>
      </w:pPr>
      <w:rPr>
        <w:rFonts w:hint="default"/>
      </w:rPr>
    </w:lvl>
    <w:lvl w:ilvl="8">
      <w:start w:val="1"/>
      <w:numFmt w:val="decimal"/>
      <w:lvlText w:val="%9."/>
      <w:lvlJc w:val="left"/>
      <w:pPr>
        <w:tabs>
          <w:tab w:val="num" w:pos="6480"/>
        </w:tabs>
        <w:ind w:left="6480" w:hanging="363"/>
      </w:pPr>
      <w:rPr>
        <w:rFonts w:hint="default"/>
      </w:rPr>
    </w:lvl>
  </w:abstractNum>
  <w:abstractNum w:abstractNumId="5" w15:restartNumberingAfterBreak="0">
    <w:nsid w:val="1EB06DA2"/>
    <w:multiLevelType w:val="multilevel"/>
    <w:tmpl w:val="5D5A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35453"/>
    <w:multiLevelType w:val="multilevel"/>
    <w:tmpl w:val="855A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9798E"/>
    <w:multiLevelType w:val="multilevel"/>
    <w:tmpl w:val="0B7C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C3A43"/>
    <w:multiLevelType w:val="multilevel"/>
    <w:tmpl w:val="BE70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255D2"/>
    <w:multiLevelType w:val="hybridMultilevel"/>
    <w:tmpl w:val="63B8E58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623424"/>
    <w:multiLevelType w:val="multilevel"/>
    <w:tmpl w:val="0EB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D261B"/>
    <w:multiLevelType w:val="multilevel"/>
    <w:tmpl w:val="16DC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016E5"/>
    <w:multiLevelType w:val="multilevel"/>
    <w:tmpl w:val="EF56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91FA6"/>
    <w:multiLevelType w:val="multilevel"/>
    <w:tmpl w:val="A79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772BA"/>
    <w:multiLevelType w:val="multilevel"/>
    <w:tmpl w:val="3056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C117A"/>
    <w:multiLevelType w:val="multilevel"/>
    <w:tmpl w:val="6580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4432F"/>
    <w:multiLevelType w:val="multilevel"/>
    <w:tmpl w:val="61BC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C7461"/>
    <w:multiLevelType w:val="multilevel"/>
    <w:tmpl w:val="F014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41367"/>
    <w:multiLevelType w:val="multilevel"/>
    <w:tmpl w:val="FD76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741A0"/>
    <w:multiLevelType w:val="multilevel"/>
    <w:tmpl w:val="B93A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465929">
    <w:abstractNumId w:val="0"/>
  </w:num>
  <w:num w:numId="2" w16cid:durableId="749739352">
    <w:abstractNumId w:val="1"/>
  </w:num>
  <w:num w:numId="3" w16cid:durableId="374622668">
    <w:abstractNumId w:val="1"/>
  </w:num>
  <w:num w:numId="4" w16cid:durableId="523523074">
    <w:abstractNumId w:val="1"/>
  </w:num>
  <w:num w:numId="5" w16cid:durableId="1631200843">
    <w:abstractNumId w:val="8"/>
  </w:num>
  <w:num w:numId="6" w16cid:durableId="712123665">
    <w:abstractNumId w:val="12"/>
  </w:num>
  <w:num w:numId="7" w16cid:durableId="423041289">
    <w:abstractNumId w:val="7"/>
  </w:num>
  <w:num w:numId="8" w16cid:durableId="747923643">
    <w:abstractNumId w:val="11"/>
  </w:num>
  <w:num w:numId="9" w16cid:durableId="245312089">
    <w:abstractNumId w:val="2"/>
  </w:num>
  <w:num w:numId="10" w16cid:durableId="24988333">
    <w:abstractNumId w:val="16"/>
  </w:num>
  <w:num w:numId="11" w16cid:durableId="103039154">
    <w:abstractNumId w:val="3"/>
  </w:num>
  <w:num w:numId="12" w16cid:durableId="2043820481">
    <w:abstractNumId w:val="10"/>
  </w:num>
  <w:num w:numId="13" w16cid:durableId="2011517042">
    <w:abstractNumId w:val="17"/>
  </w:num>
  <w:num w:numId="14" w16cid:durableId="756632729">
    <w:abstractNumId w:val="19"/>
  </w:num>
  <w:num w:numId="15" w16cid:durableId="1793593180">
    <w:abstractNumId w:val="13"/>
  </w:num>
  <w:num w:numId="16" w16cid:durableId="2115009845">
    <w:abstractNumId w:val="18"/>
  </w:num>
  <w:num w:numId="17" w16cid:durableId="237793478">
    <w:abstractNumId w:val="5"/>
  </w:num>
  <w:num w:numId="18" w16cid:durableId="983385614">
    <w:abstractNumId w:val="6"/>
  </w:num>
  <w:num w:numId="19" w16cid:durableId="168260096">
    <w:abstractNumId w:val="14"/>
  </w:num>
  <w:num w:numId="20" w16cid:durableId="1632713955">
    <w:abstractNumId w:val="15"/>
  </w:num>
  <w:num w:numId="21" w16cid:durableId="225535990">
    <w:abstractNumId w:val="9"/>
  </w:num>
  <w:num w:numId="22" w16cid:durableId="2145081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4"/>
    <w:rsid w:val="000B0E71"/>
    <w:rsid w:val="000B6489"/>
    <w:rsid w:val="001615C4"/>
    <w:rsid w:val="0016395A"/>
    <w:rsid w:val="00171BAE"/>
    <w:rsid w:val="00190572"/>
    <w:rsid w:val="001B0BC8"/>
    <w:rsid w:val="00240978"/>
    <w:rsid w:val="002847FD"/>
    <w:rsid w:val="002B24DC"/>
    <w:rsid w:val="002D5EA8"/>
    <w:rsid w:val="002F0EB5"/>
    <w:rsid w:val="00314981"/>
    <w:rsid w:val="00387D73"/>
    <w:rsid w:val="00407D2C"/>
    <w:rsid w:val="00434CE6"/>
    <w:rsid w:val="00467A91"/>
    <w:rsid w:val="004B01DA"/>
    <w:rsid w:val="004C7EBF"/>
    <w:rsid w:val="004D6917"/>
    <w:rsid w:val="005B6E3A"/>
    <w:rsid w:val="00602AEC"/>
    <w:rsid w:val="006207AC"/>
    <w:rsid w:val="00663F85"/>
    <w:rsid w:val="00682FA0"/>
    <w:rsid w:val="006D6190"/>
    <w:rsid w:val="007C3186"/>
    <w:rsid w:val="00825823"/>
    <w:rsid w:val="00870DE4"/>
    <w:rsid w:val="00894E9F"/>
    <w:rsid w:val="00954B13"/>
    <w:rsid w:val="00955C59"/>
    <w:rsid w:val="00974802"/>
    <w:rsid w:val="00987DF2"/>
    <w:rsid w:val="009A78AD"/>
    <w:rsid w:val="009F5BD2"/>
    <w:rsid w:val="00A7174D"/>
    <w:rsid w:val="00A9315C"/>
    <w:rsid w:val="00B129A4"/>
    <w:rsid w:val="00BF2674"/>
    <w:rsid w:val="00C3375C"/>
    <w:rsid w:val="00C95DA5"/>
    <w:rsid w:val="00CE3A5D"/>
    <w:rsid w:val="00D169CB"/>
    <w:rsid w:val="00D42B46"/>
    <w:rsid w:val="00DB1E62"/>
    <w:rsid w:val="00E11369"/>
    <w:rsid w:val="00EA5180"/>
    <w:rsid w:val="00EC4469"/>
    <w:rsid w:val="00EE4171"/>
    <w:rsid w:val="00F06E8E"/>
    <w:rsid w:val="00F557A9"/>
    <w:rsid w:val="00FB3F4B"/>
    <w:rsid w:val="00FC36FD"/>
    <w:rsid w:val="00FE42A9"/>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CF2F"/>
  <w15:docId w15:val="{ED58AD09-69CE-43CC-B486-E0D00F69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D5EA8"/>
    <w:pPr>
      <w:tabs>
        <w:tab w:val="center" w:pos="4513"/>
        <w:tab w:val="right" w:pos="9026"/>
      </w:tabs>
      <w:spacing w:after="0"/>
    </w:pPr>
  </w:style>
  <w:style w:type="character" w:customStyle="1" w:styleId="HeaderChar">
    <w:name w:val="Header Char"/>
    <w:basedOn w:val="DefaultParagraphFont"/>
    <w:link w:val="Header"/>
    <w:rsid w:val="002D5EA8"/>
  </w:style>
  <w:style w:type="paragraph" w:styleId="Footer">
    <w:name w:val="footer"/>
    <w:basedOn w:val="Normal"/>
    <w:link w:val="FooterChar"/>
    <w:rsid w:val="002D5EA8"/>
    <w:pPr>
      <w:tabs>
        <w:tab w:val="center" w:pos="4513"/>
        <w:tab w:val="right" w:pos="9026"/>
      </w:tabs>
      <w:spacing w:after="0"/>
    </w:pPr>
  </w:style>
  <w:style w:type="character" w:customStyle="1" w:styleId="FooterChar">
    <w:name w:val="Footer Char"/>
    <w:basedOn w:val="DefaultParagraphFont"/>
    <w:link w:val="Footer"/>
    <w:rsid w:val="002D5EA8"/>
  </w:style>
  <w:style w:type="character" w:customStyle="1" w:styleId="BodyTextChar">
    <w:name w:val="Body Text Char"/>
    <w:basedOn w:val="DefaultParagraphFont"/>
    <w:link w:val="BodyText"/>
    <w:rsid w:val="0062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1302</Words>
  <Characters>7792</Characters>
  <Application>Microsoft Office Word</Application>
  <DocSecurity>0</DocSecurity>
  <Lines>236</Lines>
  <Paragraphs>181</Paragraphs>
  <ScaleCrop>false</ScaleCrop>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Matthews</dc:creator>
  <cp:keywords/>
  <cp:lastModifiedBy>Melanie Matthews</cp:lastModifiedBy>
  <cp:revision>9</cp:revision>
  <cp:lastPrinted>2026-01-20T15:41:00Z</cp:lastPrinted>
  <dcterms:created xsi:type="dcterms:W3CDTF">2026-02-19T15:08:00Z</dcterms:created>
  <dcterms:modified xsi:type="dcterms:W3CDTF">2026-02-19T15:15:00Z</dcterms:modified>
</cp:coreProperties>
</file>